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3DB" w:rsidRPr="00D141A3" w:rsidRDefault="001F23DB" w:rsidP="001F23D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41A3">
        <w:rPr>
          <w:rFonts w:ascii="Times New Roman" w:eastAsia="Calibri" w:hAnsi="Times New Roman" w:cs="Times New Roman"/>
          <w:b/>
          <w:bCs/>
          <w:sz w:val="24"/>
          <w:szCs w:val="24"/>
        </w:rPr>
        <w:t>Házasságkötéssel kapcsolatos információ</w:t>
      </w:r>
      <w:r w:rsidRPr="00D141A3">
        <w:rPr>
          <w:rFonts w:ascii="Times New Roman" w:eastAsia="Calibri" w:hAnsi="Times New Roman" w:cs="Times New Roman"/>
          <w:sz w:val="24"/>
          <w:szCs w:val="24"/>
        </w:rPr>
        <w:br/>
      </w:r>
      <w:r w:rsidRPr="00D141A3">
        <w:rPr>
          <w:rFonts w:ascii="Times New Roman" w:eastAsia="Calibri" w:hAnsi="Times New Roman" w:cs="Times New Roman"/>
          <w:sz w:val="24"/>
          <w:szCs w:val="24"/>
        </w:rPr>
        <w:br/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  <w:u w:val="single"/>
        </w:rPr>
        <w:t>A házasságkötésre vonatkozó jogszabályok:</w:t>
      </w:r>
    </w:p>
    <w:p w:rsidR="001F23DB" w:rsidRPr="004F5168" w:rsidRDefault="001F23DB" w:rsidP="001F23DB">
      <w:pPr>
        <w:pStyle w:val="Listaszerbekezds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F5168">
        <w:rPr>
          <w:rFonts w:ascii="Times New Roman" w:hAnsi="Times New Roman" w:cs="Times New Roman"/>
          <w:b/>
          <w:bCs/>
          <w:sz w:val="24"/>
          <w:szCs w:val="24"/>
        </w:rPr>
        <w:t>2010. évi I. törvény</w:t>
      </w:r>
      <w:r w:rsidRPr="004F5168">
        <w:rPr>
          <w:rFonts w:ascii="Times New Roman" w:hAnsi="Times New Roman" w:cs="Times New Roman"/>
          <w:bCs/>
          <w:sz w:val="24"/>
          <w:szCs w:val="24"/>
        </w:rPr>
        <w:t xml:space="preserve"> az anyakönyvi eljárásról</w:t>
      </w:r>
    </w:p>
    <w:p w:rsidR="001F23DB" w:rsidRPr="004F5168" w:rsidRDefault="001F23DB" w:rsidP="001F23DB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68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4F5168">
        <w:rPr>
          <w:rFonts w:ascii="Times New Roman" w:hAnsi="Times New Roman" w:cs="Times New Roman"/>
          <w:sz w:val="24"/>
          <w:szCs w:val="24"/>
        </w:rPr>
        <w:t>. </w:t>
      </w:r>
      <w:r w:rsidRPr="004F5168">
        <w:rPr>
          <w:rFonts w:ascii="Times New Roman" w:hAnsi="Times New Roman" w:cs="Times New Roman"/>
          <w:b/>
          <w:bCs/>
          <w:sz w:val="24"/>
          <w:szCs w:val="24"/>
        </w:rPr>
        <w:t>évi XCII. törvény</w:t>
      </w:r>
      <w:r w:rsidRPr="004F5168">
        <w:rPr>
          <w:rFonts w:ascii="Times New Roman" w:hAnsi="Times New Roman" w:cs="Times New Roman"/>
          <w:sz w:val="24"/>
          <w:szCs w:val="24"/>
        </w:rPr>
        <w:t>. az anyakönyvi eljárásról szóló 2010. évi I. törvény és a konzuli védelemről szóló 2001. évi XLVI. törvény módosításáról. </w:t>
      </w:r>
    </w:p>
    <w:p w:rsidR="001F23DB" w:rsidRPr="004F5168" w:rsidRDefault="001F23DB" w:rsidP="001F23DB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68">
        <w:rPr>
          <w:rFonts w:ascii="Times New Roman" w:eastAsia="Times New Roman" w:hAnsi="Times New Roman" w:cs="Times New Roman"/>
          <w:b/>
          <w:sz w:val="24"/>
          <w:szCs w:val="24"/>
        </w:rPr>
        <w:t>Nyírbátor Város Önkormányzata Képviselő-testületének</w:t>
      </w:r>
      <w:r w:rsidRPr="004F5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168">
        <w:rPr>
          <w:rFonts w:ascii="Times New Roman" w:eastAsia="Times New Roman" w:hAnsi="Times New Roman" w:cs="Times New Roman"/>
          <w:b/>
          <w:sz w:val="24"/>
          <w:szCs w:val="24"/>
        </w:rPr>
        <w:t xml:space="preserve">11/2014. (VII.17.) önkormányzati rendelete </w:t>
      </w:r>
      <w:r w:rsidRPr="004F5168">
        <w:rPr>
          <w:rFonts w:ascii="Times New Roman" w:eastAsia="Times New Roman" w:hAnsi="Times New Roman" w:cs="Times New Roman"/>
          <w:sz w:val="24"/>
          <w:szCs w:val="24"/>
        </w:rPr>
        <w:t>az anyakönyvi események helyi szabályairól</w:t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3DB" w:rsidRPr="00571583" w:rsidRDefault="001F23DB" w:rsidP="001F23DB">
      <w:pPr>
        <w:spacing w:after="200" w:line="276" w:lineRule="auto"/>
        <w:ind w:left="720"/>
        <w:jc w:val="both"/>
      </w:pPr>
      <w:r>
        <w:t>Nyírbátor Város Önkormányzata a Nyírbátor, Szabadság tér 7</w:t>
      </w:r>
      <w:r w:rsidRPr="00571583">
        <w:t>. szám alatt</w:t>
      </w:r>
      <w:r>
        <w:t xml:space="preserve">a Nyírbátori Polgármesteri Hivatal Házasságkötő termében, valamint a Dísztermében </w:t>
      </w:r>
      <w:r w:rsidRPr="00571583">
        <w:t>biztosítja a házasságkötések lebonyolítását.</w:t>
      </w:r>
    </w:p>
    <w:p w:rsidR="001F23DB" w:rsidRPr="00571583" w:rsidRDefault="001F23DB" w:rsidP="001F23DB">
      <w:pPr>
        <w:spacing w:after="200" w:line="276" w:lineRule="auto"/>
        <w:ind w:left="720"/>
        <w:jc w:val="both"/>
      </w:pPr>
      <w:r w:rsidRPr="00571583">
        <w:t xml:space="preserve">A hivatali helyiségen kívüli házasságkötést a házasulók külön kérelme alapján 8 napon belül a jegyző engedélyezi. </w:t>
      </w:r>
      <w:r>
        <w:t>(</w:t>
      </w:r>
      <w:r w:rsidRPr="00571583">
        <w:t>A kérelemhez csatolni kell a házasságkötés helye szerint megjelölt helyszín tulajdonosának / üzemeltetőjének befogadó nyilatkozatát</w:t>
      </w:r>
      <w:r>
        <w:t>, amennyiben korábban még azon a helyszínen nem történt házasságkötés</w:t>
      </w:r>
      <w:r w:rsidRPr="00571583">
        <w:t>.</w:t>
      </w:r>
      <w:r>
        <w:t>)</w:t>
      </w:r>
    </w:p>
    <w:p w:rsidR="001F23DB" w:rsidRPr="00571583" w:rsidRDefault="001F23DB" w:rsidP="001F23DB">
      <w:pPr>
        <w:spacing w:after="200" w:line="276" w:lineRule="auto"/>
        <w:ind w:left="720"/>
        <w:jc w:val="both"/>
      </w:pPr>
      <w:r w:rsidRPr="00571583">
        <w:t>A hivatali helyiség</w:t>
      </w:r>
      <w:r>
        <w:t xml:space="preserve">en </w:t>
      </w:r>
      <w:proofErr w:type="gramStart"/>
      <w:r>
        <w:t>-  és</w:t>
      </w:r>
      <w:proofErr w:type="gramEnd"/>
      <w:r>
        <w:t xml:space="preserve"> hivatali munkaidőn</w:t>
      </w:r>
      <w:r w:rsidRPr="00571583">
        <w:t xml:space="preserve"> kívüli közreműködésért az önkormányzat részére többletszolgáltatási díjat kell fizetni</w:t>
      </w:r>
      <w:r>
        <w:t>, melynek összege: 15.000,</w:t>
      </w:r>
      <w:proofErr w:type="spellStart"/>
      <w:r>
        <w:t>-Ft</w:t>
      </w:r>
      <w:proofErr w:type="spellEnd"/>
      <w:r>
        <w:t xml:space="preserve"> + ÁFA</w:t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A házasságkötési szándékot a házasodni kívánók személyesen jelentik be az anyakönyvvezető előtt.</w:t>
      </w:r>
      <w:r w:rsidRPr="004F5168">
        <w:rPr>
          <w:rFonts w:ascii="Times New Roman" w:eastAsia="Calibri" w:hAnsi="Times New Roman" w:cs="Times New Roman"/>
          <w:sz w:val="24"/>
          <w:szCs w:val="24"/>
        </w:rPr>
        <w:br/>
        <w:t>A szándékbejelentést </w:t>
      </w:r>
      <w:r w:rsidRPr="004F5168">
        <w:rPr>
          <w:rFonts w:ascii="Times New Roman" w:eastAsia="Calibri" w:hAnsi="Times New Roman" w:cs="Times New Roman"/>
          <w:b/>
          <w:bCs/>
          <w:sz w:val="24"/>
          <w:szCs w:val="24"/>
        </w:rPr>
        <w:t>minimum 30</w:t>
      </w:r>
      <w:r w:rsidRPr="004F5168">
        <w:rPr>
          <w:rFonts w:ascii="Times New Roman" w:eastAsia="Calibri" w:hAnsi="Times New Roman" w:cs="Times New Roman"/>
          <w:sz w:val="24"/>
          <w:szCs w:val="24"/>
        </w:rPr>
        <w:t> naptári nappal korábban kell megtenniük, mint ahogyan a házasságkötés időpontját tervezik.</w:t>
      </w:r>
      <w:r w:rsidRPr="004F5168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A jegyző e határidő alól, indokolt esetben felmentést adhat. </w:t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</w:t>
      </w:r>
      <w:r w:rsidRPr="004F5168">
        <w:rPr>
          <w:rFonts w:ascii="Times New Roman" w:eastAsia="Calibri" w:hAnsi="Times New Roman" w:cs="Times New Roman"/>
          <w:sz w:val="24"/>
          <w:szCs w:val="24"/>
        </w:rPr>
        <w:t xml:space="preserve">A házasulók valamelyikének </w:t>
      </w:r>
      <w:r w:rsidRPr="004F5168">
        <w:rPr>
          <w:rFonts w:ascii="Times New Roman" w:eastAsia="Calibri" w:hAnsi="Times New Roman" w:cs="Times New Roman"/>
          <w:b/>
          <w:sz w:val="24"/>
          <w:szCs w:val="24"/>
        </w:rPr>
        <w:t>közeli halállal fenyegető egészségi állapota</w:t>
      </w:r>
      <w:r w:rsidRPr="004F5168">
        <w:rPr>
          <w:rFonts w:ascii="Times New Roman" w:eastAsia="Calibri" w:hAnsi="Times New Roman" w:cs="Times New Roman"/>
          <w:sz w:val="24"/>
          <w:szCs w:val="24"/>
        </w:rPr>
        <w:t xml:space="preserve"> esetében a házasulók nyilatkozata a házasságkötés összes törvényes feltételeinek igazolását pótolja, és a házasságot a bejelentés után nyomban meg lehet kötni.</w:t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  <w:u w:val="single"/>
        </w:rPr>
        <w:t>A házassági szándékbejelentéshez az érintettek:</w:t>
      </w:r>
    </w:p>
    <w:p w:rsidR="001F23DB" w:rsidRPr="004F5168" w:rsidRDefault="001F23DB" w:rsidP="001F23D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érvényes személyazonosító igazolványa,</w:t>
      </w:r>
    </w:p>
    <w:p w:rsidR="001F23DB" w:rsidRPr="004F5168" w:rsidRDefault="001F23DB" w:rsidP="001F23D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lakcímet igazoló hatósági igazolványa,</w:t>
      </w:r>
    </w:p>
    <w:p w:rsidR="001F23DB" w:rsidRPr="004F5168" w:rsidRDefault="001F23DB" w:rsidP="001F23D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születési anyakönyvi kivonatuk,</w:t>
      </w:r>
    </w:p>
    <w:p w:rsidR="001F23DB" w:rsidRPr="004F5168" w:rsidRDefault="001F23DB" w:rsidP="001F23D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s amennyiben a családi állapot elvált vagy özvegy, úgy az előző házasságot felbontó jogerős bírói ítéletet vagy a volt házastárs halotti anyakönyvi kivonata szükséges.</w:t>
      </w:r>
    </w:p>
    <w:p w:rsidR="001F23DB" w:rsidRPr="004F5168" w:rsidRDefault="001F23DB" w:rsidP="001F23D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nőtlen vagy hajadon családi állapotot igazolni nem kell, ezt a tényt az anyakönyvvezető az országos személyadat- és lakcímnyilvántartásból ellenőrzi.</w:t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 xml:space="preserve">Az anyakönyvvezető a benyújtott iratok alapján vizsgálja, hogy az érintettek rendelkeznek-e a házasságkötés törvényes előfeltételeivel. Ennek megléte esetén a házasságkötési szándékról </w:t>
      </w:r>
      <w:r w:rsidRPr="004F5168">
        <w:rPr>
          <w:rFonts w:ascii="Times New Roman" w:eastAsia="Calibri" w:hAnsi="Times New Roman" w:cs="Times New Roman"/>
          <w:sz w:val="24"/>
          <w:szCs w:val="24"/>
        </w:rPr>
        <w:lastRenderedPageBreak/>
        <w:t>jegyzőkönyv készül, amely a házasulandók személyi adatain kívül nyilatkozataikat is tartalmazza úgy a házassági névviselésre, mint a születendő gyermekek családi nevére. Ez utóbbira abban az</w:t>
      </w:r>
      <w:r w:rsidRPr="004F5168">
        <w:rPr>
          <w:rFonts w:ascii="Times New Roman" w:eastAsia="Calibri" w:hAnsi="Times New Roman" w:cs="Times New Roman"/>
          <w:sz w:val="24"/>
          <w:szCs w:val="24"/>
        </w:rPr>
        <w:br/>
        <w:t>esetben van szükség, amennyiben a felek eltérő házassági névviselésre nyilatkoznak, s így a születendő gyermekük születési családi neve a jogszabály adta lehetőségeknek köszönhetően többféle lehet. Az iratok és a törvényi feltételek teljesülésekor a házasodni kívánók szándékának megfelelően, a törvényben rögzített határidők betartásával - a házasságkötés időpontját kitűzi.</w:t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b/>
          <w:bCs/>
          <w:sz w:val="24"/>
          <w:szCs w:val="24"/>
        </w:rPr>
        <w:t>Nem magyar állampolgár házasságkötési szándékának bejelentése</w:t>
      </w:r>
      <w:r w:rsidRPr="004F5168">
        <w:rPr>
          <w:rFonts w:ascii="Times New Roman" w:eastAsia="Calibri" w:hAnsi="Times New Roman" w:cs="Times New Roman"/>
          <w:sz w:val="24"/>
          <w:szCs w:val="24"/>
        </w:rPr>
        <w:t> után az ehhez szükséges iratokat a Szabolcs-Szatmár-Bereg Megyei Kormányhivatal Hatósági Főosztálya részére, elbírálás céljából az anyakönyvvezető megküldi. Amennyiben a külföldi fél által benyújtott iratok megfelelnek a jogszabályban előírt feltételeknek, úgy pozitív elbírálás után a házasságkötés időpontját a felek kérésének megfelelően az anyakönyvvezető kitűzi. Külföldi állampolgár házasságkötésekor az anyakönyvi kivonatot és egy anyakönyvi másolatot a Közigazgatási és Igazságügyi Minisztériumnak, külföldre történő továbbítás céljából megküldi.</w:t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Az anyakönyvvezető a házasságot megköti, közreműködik annak ünnepélyes lebonyolításában. A férj vagy a feleség (vagy mindkettő) nevének megváltozása miatt személyazonosító igazolvány kicserélésére felhívja a figyelmet. Átadja a házassági anyakönyvi kivonatot, valamint teljesíti az előírt adatszolgáltatásokat. A házasságot, mint minden más anyakönyvi eseményt, a betűrendes névmutatóba bevezeti.</w:t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b/>
          <w:bCs/>
          <w:sz w:val="24"/>
          <w:szCs w:val="24"/>
        </w:rPr>
        <w:t>Korlátozottan cselekvőképes</w:t>
      </w:r>
      <w:r w:rsidRPr="004F5168">
        <w:rPr>
          <w:rFonts w:ascii="Times New Roman" w:eastAsia="Calibri" w:hAnsi="Times New Roman" w:cs="Times New Roman"/>
          <w:sz w:val="24"/>
          <w:szCs w:val="24"/>
        </w:rPr>
        <w:t> – </w:t>
      </w:r>
      <w:r w:rsidRPr="004F5168">
        <w:rPr>
          <w:rFonts w:ascii="Times New Roman" w:eastAsia="Calibri" w:hAnsi="Times New Roman" w:cs="Times New Roman"/>
          <w:i/>
          <w:iCs/>
          <w:sz w:val="24"/>
          <w:szCs w:val="24"/>
        </w:rPr>
        <w:t>16 -18 éves kor között</w:t>
      </w:r>
      <w:r w:rsidRPr="004F5168">
        <w:rPr>
          <w:rFonts w:ascii="Times New Roman" w:eastAsia="Calibri" w:hAnsi="Times New Roman" w:cs="Times New Roman"/>
          <w:sz w:val="24"/>
          <w:szCs w:val="24"/>
        </w:rPr>
        <w:t> - </w:t>
      </w:r>
      <w:r w:rsidRPr="004F5168">
        <w:rPr>
          <w:rFonts w:ascii="Times New Roman" w:eastAsia="Calibri" w:hAnsi="Times New Roman" w:cs="Times New Roman"/>
          <w:b/>
          <w:bCs/>
          <w:sz w:val="24"/>
          <w:szCs w:val="24"/>
        </w:rPr>
        <w:t>kiskorú esetében</w:t>
      </w:r>
      <w:r w:rsidRPr="004F5168">
        <w:rPr>
          <w:rFonts w:ascii="Times New Roman" w:eastAsia="Calibri" w:hAnsi="Times New Roman" w:cs="Times New Roman"/>
          <w:sz w:val="24"/>
          <w:szCs w:val="24"/>
        </w:rPr>
        <w:t>, amennyiben az jogerős gyámhatósági engedéllyel házasságot kötött, az engedélyezésben eljáró gyámhatóságot az anyakönyvvezető a házasság megkötéséről értesíti.</w:t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A házasság megkötése után, a családi állapot és névviselés megváltozását az országos személyadat és lakcímnyilvántartásban, az Anyakönyvi Szolgáltató Alrendszerben, jegyzőkönyv formájában rögzíti. A jegyzőkönyvet a házasság megkötése és az adatszolgáltatás teljesítését követően, az anyakönyvi irattárban elhelyezi.</w:t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Nyírbátor város illetékességi területén kötött, bíróság által felbontott házasság esetén az eljáró bíróság az anyakönyvvezetőt válási lappal értesíti. A házasság felbontásáról vagy érvénytelenné nyilvánításáról kiállított válási lap alapján a házassági anyakönyv utólagos bejegyzések rovatába e tényt feljegyzi, s a családi állapot megváltozását az országos személyadat-és lakcímnyilvántartásban</w:t>
      </w:r>
      <w:r w:rsidRPr="004F5168">
        <w:rPr>
          <w:rFonts w:ascii="Times New Roman" w:eastAsia="Calibri" w:hAnsi="Times New Roman" w:cs="Times New Roman"/>
          <w:sz w:val="24"/>
          <w:szCs w:val="24"/>
        </w:rPr>
        <w:br/>
        <w:t>rögzíti. A válási lapot az anyakönyvi irattárba, a házassági alapirat mellett elhelyezi.</w:t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Nyírbátor városban kötött házasság külföldi bíróság által történő felbontásakor, </w:t>
      </w:r>
      <w:r w:rsidRPr="004F5168">
        <w:rPr>
          <w:rFonts w:ascii="Times New Roman" w:eastAsia="Calibri" w:hAnsi="Times New Roman" w:cs="Times New Roman"/>
          <w:sz w:val="24"/>
          <w:szCs w:val="24"/>
        </w:rPr>
        <w:t>amennyiben az ügyben eljáró bíróság az Európai Unió valamely tagállamának bírósága:</w:t>
      </w:r>
    </w:p>
    <w:p w:rsidR="001F23DB" w:rsidRPr="004F5168" w:rsidRDefault="001F23DB" w:rsidP="001F23D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az általa kiadott jogerős bírói ítélet hiteles magyar fordítása,</w:t>
      </w:r>
    </w:p>
    <w:p w:rsidR="001F23DB" w:rsidRPr="004F5168" w:rsidRDefault="001F23DB" w:rsidP="001F23D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lastRenderedPageBreak/>
        <w:t>valamint a Brüsszel II. rendelet értelmében kiállított igazolás alapján, a válás tényét közvetlenül, annak elismertetése nélkül az anyakönyvvezető a házassági anyakönyv utólagos bejegyzése rovatába feljegyzi.</w:t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b/>
          <w:bCs/>
          <w:sz w:val="24"/>
          <w:szCs w:val="24"/>
        </w:rPr>
        <w:t>Más országok által kibocsátott</w:t>
      </w:r>
      <w:r w:rsidRPr="004F5168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4F5168">
        <w:rPr>
          <w:rFonts w:ascii="Times New Roman" w:eastAsia="Calibri" w:hAnsi="Times New Roman" w:cs="Times New Roman"/>
          <w:sz w:val="24"/>
          <w:szCs w:val="24"/>
        </w:rPr>
        <w:t>-amennyiben</w:t>
      </w:r>
      <w:proofErr w:type="spellEnd"/>
      <w:r w:rsidRPr="004F5168">
        <w:rPr>
          <w:rFonts w:ascii="Times New Roman" w:eastAsia="Calibri" w:hAnsi="Times New Roman" w:cs="Times New Roman"/>
          <w:sz w:val="24"/>
          <w:szCs w:val="24"/>
        </w:rPr>
        <w:t xml:space="preserve"> az Európai Közösségen kívüli bíróság bont fel Nyíregyháza városban kötött házasságot -</w:t>
      </w:r>
      <w:r w:rsidRPr="004F5168">
        <w:rPr>
          <w:rFonts w:ascii="Times New Roman" w:eastAsia="Calibri" w:hAnsi="Times New Roman" w:cs="Times New Roman"/>
          <w:b/>
          <w:bCs/>
          <w:sz w:val="24"/>
          <w:szCs w:val="24"/>
        </w:rPr>
        <w:t> jogerős bírói ítéletét</w:t>
      </w:r>
      <w:r w:rsidRPr="004F5168">
        <w:rPr>
          <w:rFonts w:ascii="Times New Roman" w:eastAsia="Calibri" w:hAnsi="Times New Roman" w:cs="Times New Roman"/>
          <w:sz w:val="24"/>
          <w:szCs w:val="24"/>
        </w:rPr>
        <w:t> a Közigazgatási és Igazságügyi Minisztérium Nemzetközi Jogi Főosztályával el kell ismertetni. Ha az ítélet a magyar jogban elfogadott, úgy annak elismerését fogalmazza meg az elismerésben eljáró hatóság. Ezt Követően az elismert ítéletet és a házassági anyakönyvi másolatot a Szabolcs-Szatmár-Bereg Megyei Kormányhivatal Hatósági Főosztálya részére, anyakönyvbe történő bejegyzés elrendelése érdekében továbbítja. Az elrendelés anyakönyvvezetőhöz továbbítását követően történik meg a válás tényének feljegyzése és az országos személyadat- és lakcímnyilvántartásban a családi állapot átvezetése.</w:t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5168">
        <w:rPr>
          <w:rFonts w:ascii="Times New Roman" w:eastAsia="Calibri" w:hAnsi="Times New Roman" w:cs="Times New Roman"/>
          <w:b/>
          <w:sz w:val="24"/>
          <w:szCs w:val="24"/>
        </w:rPr>
        <w:t>Magyar állampolgár külföldön történt anyakönyvi eseményének hazai anyakönyvezése</w:t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Az anyakönyvi eseménynek megfelelő ország által kiállított idegen nyelvű anyakönyvi kivonatok érvényessége tekintetében fontos, hogy mely államok esetében szükséges az iratot „APOSTILLE pecséttel” (felülhitelesítő) vagy diplomáciai felülhitelesítéssel elláttatni. Az „</w:t>
      </w:r>
      <w:proofErr w:type="spellStart"/>
      <w:r w:rsidRPr="004F5168">
        <w:rPr>
          <w:rFonts w:ascii="Times New Roman" w:eastAsia="Calibri" w:hAnsi="Times New Roman" w:cs="Times New Roman"/>
          <w:sz w:val="24"/>
          <w:szCs w:val="24"/>
        </w:rPr>
        <w:t>Apostille</w:t>
      </w:r>
      <w:proofErr w:type="spellEnd"/>
      <w:r w:rsidRPr="004F5168">
        <w:rPr>
          <w:rFonts w:ascii="Times New Roman" w:eastAsia="Calibri" w:hAnsi="Times New Roman" w:cs="Times New Roman"/>
          <w:sz w:val="24"/>
          <w:szCs w:val="24"/>
        </w:rPr>
        <w:t>” pecsétet az adott állam Külügyminisztériumának Konzuli Osztálya, míg „diplomáciai felülhitelesítéssel” az anyakönyvi eseménnyel érintett államban működő magyar külképviselet látja el.</w:t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Amennyiben magyar állampolgárnak külföldön anyakönyvi eseménye történik, mint gyermekszületés, házasságkötés, bejegyzett élettársi kapcsolat létesítése vagy halálesete, úgy azt Magyarországon anyakönyvezni kell. A hazai anyakönyvezés Magyarországon, egy helyen, a Budapest Főváros Kormányhivatal Állampolgársági és Anyakönyvi Főosztályán történik.</w:t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A hazai anyakönyvezés kezdeményezése az érintett, haláleset tekintetében pedig a hozzátartozó kezdeményezésére, továbbá hivatalból történhet. Az anyakönyvi kivonat fordítását az Országos Fordító- és Fordításhitelesítő Iroda vagy külföldön a magyar külképviselet végezheti. A hazai anyakönyvezéshez adatlap kiállítása szükséges az eljárást kezdeményező személy részéről, amely</w:t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5168">
        <w:rPr>
          <w:rFonts w:ascii="Times New Roman" w:eastAsia="Calibri" w:hAnsi="Times New Roman" w:cs="Times New Roman"/>
          <w:sz w:val="24"/>
          <w:szCs w:val="24"/>
        </w:rPr>
        <w:t>ellenőrzése</w:t>
      </w:r>
      <w:proofErr w:type="gramEnd"/>
      <w:r w:rsidRPr="004F5168">
        <w:rPr>
          <w:rFonts w:ascii="Times New Roman" w:eastAsia="Calibri" w:hAnsi="Times New Roman" w:cs="Times New Roman"/>
          <w:sz w:val="24"/>
          <w:szCs w:val="24"/>
        </w:rPr>
        <w:t>, szükség esetén javítása után, a szükséges mellékletekkel az iratanyagot az anyakönyvvezető a hazai anyakönyvezés elvégzése érdekében továbbítja. A magyar anyakönyvi kivonat postázása az eljárás befejeztével az ügyfél kérésére és az általa megjelölt címre történik.</w:t>
      </w:r>
    </w:p>
    <w:p w:rsidR="001F23DB" w:rsidRPr="004F5168" w:rsidRDefault="001F23DB" w:rsidP="001F23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2CC" w:rsidRDefault="002C22CC">
      <w:bookmarkStart w:id="0" w:name="_GoBack"/>
      <w:bookmarkEnd w:id="0"/>
    </w:p>
    <w:sectPr w:rsidR="002C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D2B"/>
    <w:multiLevelType w:val="multilevel"/>
    <w:tmpl w:val="28A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52947"/>
    <w:multiLevelType w:val="multilevel"/>
    <w:tmpl w:val="87EC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F573E"/>
    <w:multiLevelType w:val="multilevel"/>
    <w:tmpl w:val="418A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83493"/>
    <w:multiLevelType w:val="hybridMultilevel"/>
    <w:tmpl w:val="3B3832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DB"/>
    <w:rsid w:val="001F23DB"/>
    <w:rsid w:val="002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3D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2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3D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2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Bora Bernadett</dc:creator>
  <cp:lastModifiedBy>Dr. Bora Bernadett</cp:lastModifiedBy>
  <cp:revision>1</cp:revision>
  <dcterms:created xsi:type="dcterms:W3CDTF">2019-03-25T13:16:00Z</dcterms:created>
  <dcterms:modified xsi:type="dcterms:W3CDTF">2019-03-25T13:16:00Z</dcterms:modified>
</cp:coreProperties>
</file>