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1D" w:rsidRPr="00B84F1D" w:rsidRDefault="00B84F1D" w:rsidP="00B84F1D">
      <w:pPr>
        <w:spacing w:before="160" w:line="240" w:lineRule="auto"/>
        <w:ind w:firstLine="180"/>
        <w:jc w:val="center"/>
        <w:rPr>
          <w:rFonts w:ascii="Times" w:eastAsia="Times New Roman" w:hAnsi="Times" w:cs="Times"/>
          <w:szCs w:val="24"/>
          <w:lang w:eastAsia="hu-HU"/>
        </w:rPr>
      </w:pPr>
      <w:bookmarkStart w:id="0" w:name="_GoBack"/>
      <w:bookmarkEnd w:id="0"/>
      <w:r w:rsidRPr="00B84F1D">
        <w:rPr>
          <w:rFonts w:ascii="Times" w:eastAsia="Times New Roman" w:hAnsi="Times" w:cs="Times"/>
          <w:b/>
          <w:bCs/>
          <w:szCs w:val="24"/>
          <w:lang w:eastAsia="hu-HU"/>
        </w:rPr>
        <w:t xml:space="preserve">Gazdálkodásra vonatkozó </w:t>
      </w:r>
      <w:bookmarkStart w:id="1" w:name="foot_286_place"/>
      <w:r>
        <w:rPr>
          <w:rFonts w:ascii="Times" w:eastAsia="Times New Roman" w:hAnsi="Times" w:cs="Times"/>
          <w:b/>
          <w:bCs/>
          <w:szCs w:val="24"/>
          <w:lang w:eastAsia="hu-HU"/>
        </w:rPr>
        <w:t>gazdasági és műszaki információk</w:t>
      </w:r>
      <w:bookmarkEnd w:id="1"/>
    </w:p>
    <w:p w:rsidR="00B84F1D" w:rsidRPr="00B84F1D" w:rsidRDefault="00B84F1D" w:rsidP="00B84F1D">
      <w:pPr>
        <w:spacing w:before="160" w:after="0" w:line="240" w:lineRule="auto"/>
        <w:ind w:firstLine="180"/>
        <w:jc w:val="center"/>
        <w:rPr>
          <w:rFonts w:ascii="Times" w:eastAsia="Times New Roman" w:hAnsi="Times" w:cs="Times"/>
          <w:szCs w:val="24"/>
          <w:lang w:eastAsia="hu-HU"/>
        </w:rPr>
      </w:pPr>
      <w:r w:rsidRPr="00B84F1D">
        <w:rPr>
          <w:rFonts w:eastAsia="Times New Roman" w:cs="Times New Roman"/>
          <w:i/>
          <w:iCs/>
          <w:szCs w:val="24"/>
          <w:lang w:eastAsia="hu-HU"/>
        </w:rPr>
        <w:t>I. táblázat</w:t>
      </w:r>
    </w:p>
    <w:p w:rsidR="00B84F1D" w:rsidRPr="00B84F1D" w:rsidRDefault="00B84F1D" w:rsidP="00B84F1D">
      <w:pPr>
        <w:spacing w:after="20" w:line="240" w:lineRule="auto"/>
        <w:ind w:firstLine="380"/>
        <w:jc w:val="both"/>
        <w:rPr>
          <w:rFonts w:ascii="Times" w:eastAsia="Times New Roman" w:hAnsi="Times" w:cs="Times"/>
          <w:szCs w:val="24"/>
          <w:lang w:eastAsia="hu-HU"/>
        </w:rPr>
      </w:pPr>
      <w:r w:rsidRPr="00B84F1D">
        <w:rPr>
          <w:rFonts w:ascii="Times New Roman CE" w:eastAsia="Times New Roman" w:hAnsi="Times New Roman CE" w:cs="Times New Roman CE"/>
          <w:szCs w:val="24"/>
          <w:lang w:eastAsia="hu-HU"/>
        </w:rPr>
        <w:t>Az előző két üzleti évben távhőszolgáltatással kapcsolatban elért, az eredmény-kimutatásban szereplő árbevételre és egyéb bevételekre vonatkozó információk (a felhasználóhoz legközelebb eső felhasználási mérő alapján):</w:t>
      </w:r>
    </w:p>
    <w:tbl>
      <w:tblPr>
        <w:tblW w:w="9803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6379"/>
        <w:gridCol w:w="1084"/>
        <w:gridCol w:w="847"/>
        <w:gridCol w:w="854"/>
      </w:tblGrid>
      <w:tr w:rsidR="00B84F1D" w:rsidRPr="00B84F1D" w:rsidTr="00B1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Sor-</w:t>
            </w: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Mértékegy-</w:t>
            </w: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br/>
              <w:t>ség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353331" w:rsidP="00307D22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 w:val="16"/>
                <w:szCs w:val="16"/>
                <w:lang w:eastAsia="hu-HU"/>
              </w:rPr>
              <w:t>202</w:t>
            </w:r>
            <w:r w:rsidR="00307D22">
              <w:rPr>
                <w:rFonts w:eastAsia="Times New Roman" w:cs="Times New Roman"/>
                <w:sz w:val="16"/>
                <w:szCs w:val="16"/>
                <w:lang w:eastAsia="hu-HU"/>
              </w:rPr>
              <w:t>4</w:t>
            </w:r>
            <w:r w:rsidR="00B84F1D"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. év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353331" w:rsidP="00090E98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 w:val="16"/>
                <w:szCs w:val="16"/>
                <w:lang w:eastAsia="hu-HU"/>
              </w:rPr>
              <w:t>202</w:t>
            </w:r>
            <w:r w:rsidR="00090E98">
              <w:rPr>
                <w:rFonts w:eastAsia="Times New Roman" w:cs="Times New Roman"/>
                <w:sz w:val="16"/>
                <w:szCs w:val="16"/>
                <w:lang w:eastAsia="hu-HU"/>
              </w:rPr>
              <w:t>5</w:t>
            </w:r>
            <w:r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. </w:t>
            </w:r>
            <w:r w:rsidR="00B84F1D"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év</w:t>
            </w:r>
          </w:p>
        </w:tc>
      </w:tr>
      <w:tr w:rsidR="00B84F1D" w:rsidRPr="00B84F1D" w:rsidTr="00BD2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A fűtési időszak átlaghőmérséklete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°C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84769C" w:rsidP="00307D22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3</w:t>
            </w:r>
            <w:r w:rsidR="00D03179">
              <w:rPr>
                <w:rFonts w:eastAsia="Times New Roman" w:cs="Times New Roman"/>
                <w:szCs w:val="24"/>
                <w:lang w:eastAsia="hu-HU"/>
              </w:rPr>
              <w:t>,</w:t>
            </w:r>
            <w:r w:rsidR="00307D22">
              <w:rPr>
                <w:rFonts w:eastAsia="Times New Roman" w:cs="Times New Roman"/>
                <w:szCs w:val="24"/>
                <w:lang w:eastAsia="hu-HU"/>
              </w:rPr>
              <w:t>14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0527AD" w:rsidP="000C3B91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3,61</w:t>
            </w:r>
          </w:p>
        </w:tc>
      </w:tr>
      <w:tr w:rsidR="00B84F1D" w:rsidRPr="00B84F1D" w:rsidTr="008E3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Lakossági felhasználók számára értékesített fűtési célú hő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GJ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84769C" w:rsidP="00307D22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1</w:t>
            </w:r>
            <w:r w:rsidR="00307D22">
              <w:rPr>
                <w:rFonts w:eastAsia="Times New Roman" w:cs="Times New Roman"/>
                <w:szCs w:val="24"/>
                <w:lang w:eastAsia="hu-HU"/>
              </w:rPr>
              <w:t>780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E80FD8" w:rsidP="00C321F2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2423</w:t>
            </w:r>
          </w:p>
        </w:tc>
      </w:tr>
      <w:tr w:rsidR="00B84F1D" w:rsidRPr="00B84F1D" w:rsidTr="008E3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Lakossági felhasználók számára értékesített használati melegví</w:t>
            </w: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z felmelegítésére felhasznált hő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GJ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307D22" w:rsidP="0084769C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950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E80FD8" w:rsidP="003B2116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1027</w:t>
            </w:r>
            <w:r w:rsidR="006A1BE5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</w:p>
        </w:tc>
      </w:tr>
      <w:tr w:rsidR="00B84F1D" w:rsidRPr="00B84F1D" w:rsidTr="008E3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Egyéb felhasználók számára értékesített hő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GJ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BA0E33" w:rsidP="00CE1B22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3</w:t>
            </w:r>
            <w:r w:rsidR="00CE1B22">
              <w:rPr>
                <w:rFonts w:eastAsia="Times New Roman" w:cs="Times New Roman"/>
                <w:szCs w:val="24"/>
                <w:lang w:eastAsia="hu-HU"/>
              </w:rPr>
              <w:t>829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E80FD8" w:rsidP="00901785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4396</w:t>
            </w:r>
          </w:p>
        </w:tc>
      </w:tr>
      <w:tr w:rsidR="00B84F1D" w:rsidRPr="00B84F1D" w:rsidTr="008E3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Értékesített villamos energia mennyisége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MWh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A364F8" w:rsidP="00C321F2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B2212A" w:rsidP="00C321F2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8E3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Lakossági felhasználók legalacsonyabb éves fűtési hőfogyasztással rendelkező tizedének átlagos é</w:t>
            </w:r>
            <w:r w:rsidRPr="00B84F1D">
              <w:rPr>
                <w:rFonts w:eastAsia="Times New Roman" w:cs="Times New Roman"/>
                <w:szCs w:val="24"/>
                <w:lang w:eastAsia="hu-HU"/>
              </w:rPr>
              <w:t>ves fajlagos fogyasztása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MJ/légm</w:t>
            </w:r>
            <w:r w:rsidRPr="00B84F1D">
              <w:rPr>
                <w:rFonts w:eastAsia="Times New Roman" w:cs="Times New Roman"/>
                <w:szCs w:val="24"/>
                <w:vertAlign w:val="superscript"/>
                <w:lang w:eastAsia="hu-HU"/>
              </w:rPr>
              <w:t>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4762DA" w:rsidP="00C321F2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B2212A" w:rsidP="00C321F2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8E3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Lakossági felhasználók legmagasabb éves fűtési hőfogyasztással rendelkező tizedének átlagos éves fajlagos fogyasztása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MJ/légm</w:t>
            </w:r>
            <w:r w:rsidRPr="00B84F1D">
              <w:rPr>
                <w:rFonts w:eastAsia="Times New Roman" w:cs="Times New Roman"/>
                <w:szCs w:val="24"/>
                <w:vertAlign w:val="superscript"/>
                <w:lang w:eastAsia="hu-HU"/>
              </w:rPr>
              <w:t>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4762DA" w:rsidP="00C321F2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B2212A" w:rsidP="00C321F2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8E3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Lakossági felhasználók számára kiszámlázott fűtési célú hő értékesítéséből származó fűtési alapdíj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CE1B22" w:rsidP="00CE1B22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6025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0168F6" w:rsidP="00BD2893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6022</w:t>
            </w:r>
          </w:p>
        </w:tc>
      </w:tr>
      <w:tr w:rsidR="00B84F1D" w:rsidRPr="00B84F1D" w:rsidTr="008E3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Lakossági felhasználók számára kiszámlázott használati melegvíz alapdíj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4762DA" w:rsidP="00C321F2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B2212A" w:rsidP="00BD2893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8E3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Lakossági felhasználóktól származó, fűtési célra értékesített hő mennyiségétől függő árbevétel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84769C" w:rsidP="00CE1B22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5</w:t>
            </w:r>
            <w:r w:rsidR="00CE1B22">
              <w:rPr>
                <w:rFonts w:eastAsia="Times New Roman" w:cs="Times New Roman"/>
                <w:szCs w:val="24"/>
                <w:lang w:eastAsia="hu-HU"/>
              </w:rPr>
              <w:t>224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7C158A" w:rsidP="001C2890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  </w:t>
            </w:r>
            <w:r w:rsidR="000168F6">
              <w:rPr>
                <w:rFonts w:eastAsia="Times New Roman" w:cs="Times New Roman"/>
                <w:szCs w:val="24"/>
                <w:lang w:eastAsia="hu-HU"/>
              </w:rPr>
              <w:t>7113</w:t>
            </w:r>
          </w:p>
        </w:tc>
      </w:tr>
      <w:tr w:rsidR="00B84F1D" w:rsidRPr="00B84F1D" w:rsidTr="008E3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Lakossági felhasználóktó</w:t>
            </w: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l, használati melegvíz értékesítésből származó, az értékesített hő mennyiségétől függő árbevétel, víz és csatornadíj nélkül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84769C" w:rsidP="00CE1B22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2</w:t>
            </w:r>
            <w:r w:rsidR="00CE1B22">
              <w:rPr>
                <w:rFonts w:eastAsia="Times New Roman" w:cs="Times New Roman"/>
                <w:szCs w:val="24"/>
                <w:lang w:eastAsia="hu-HU"/>
              </w:rPr>
              <w:t>789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0168F6" w:rsidP="00C321F2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3013</w:t>
            </w:r>
          </w:p>
        </w:tc>
      </w:tr>
      <w:tr w:rsidR="00B84F1D" w:rsidRPr="00B84F1D" w:rsidTr="008E3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Egyéb felhasználóktól, hő értékesítésből származó, az értékesített hő mennyiségétől független árbevétel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5873F5" w:rsidP="00C321F2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EB4166" w:rsidP="00C321F2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8E3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Egyéb felhasználóktól, hő értékesítésből származó, az értékesített hő mennyiségétől függő árbevétel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0265A" w:rsidRPr="00B84F1D" w:rsidRDefault="00CE1B22" w:rsidP="0084769C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37572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1C375A" w:rsidP="00C321F2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32349</w:t>
            </w:r>
          </w:p>
        </w:tc>
      </w:tr>
      <w:tr w:rsidR="00B84F1D" w:rsidRPr="00B84F1D" w:rsidTr="008E3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Villamosenergia-értékesítésből származó árbevétel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5873F5" w:rsidP="00C321F2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EB4166" w:rsidP="00C321F2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8E3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A távhőszolgáltató nevén nyilvántartott, vízmérőn mért víz- és csatornad</w:t>
            </w:r>
            <w:r w:rsidRPr="00B84F1D">
              <w:rPr>
                <w:rFonts w:eastAsia="Times New Roman" w:cs="Times New Roman"/>
                <w:szCs w:val="24"/>
                <w:lang w:eastAsia="hu-HU"/>
              </w:rPr>
              <w:t>íjból származó árbevétel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5873F5" w:rsidP="00CE1B22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1</w:t>
            </w:r>
            <w:r w:rsidR="00CE1B22">
              <w:rPr>
                <w:rFonts w:eastAsia="Times New Roman" w:cs="Times New Roman"/>
                <w:szCs w:val="24"/>
                <w:lang w:eastAsia="hu-HU"/>
              </w:rPr>
              <w:t>548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D17077" w:rsidP="00C321F2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1549</w:t>
            </w:r>
          </w:p>
        </w:tc>
      </w:tr>
      <w:tr w:rsidR="00B84F1D" w:rsidRPr="00B84F1D" w:rsidTr="00B1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Központi költségvetésből származó állami támogatások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C321F2" w:rsidRDefault="00CE1B22" w:rsidP="00C321F2">
            <w:pPr>
              <w:spacing w:after="2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29843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14864" w:rsidRPr="00C321F2" w:rsidRDefault="00DD7BFE" w:rsidP="00C321F2">
            <w:pPr>
              <w:spacing w:after="2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34188</w:t>
            </w:r>
          </w:p>
        </w:tc>
      </w:tr>
      <w:tr w:rsidR="00B84F1D" w:rsidRPr="00B84F1D" w:rsidTr="00B1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Helyi önkormányzattól kapott támogatások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C321F2" w:rsidRDefault="00CE1B22" w:rsidP="00BA0E33">
            <w:pPr>
              <w:spacing w:after="2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37294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C321F2" w:rsidRDefault="00DD7BFE" w:rsidP="00C321F2">
            <w:pPr>
              <w:spacing w:after="2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13812</w:t>
            </w:r>
          </w:p>
        </w:tc>
      </w:tr>
      <w:tr w:rsidR="00B84F1D" w:rsidRPr="00B84F1D" w:rsidTr="00B1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Egyéb támogatások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C321F2" w:rsidRDefault="006B681E" w:rsidP="00321BF3">
            <w:pPr>
              <w:spacing w:after="2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C321F2" w:rsidRDefault="00A923C3" w:rsidP="00C321F2">
            <w:pPr>
              <w:spacing w:after="2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84F1D" w:rsidRPr="00B84F1D" w:rsidTr="00B1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Egyéb árbevétel és egyéb bevétel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C321F2" w:rsidRDefault="00CE1B22" w:rsidP="00321BF3">
            <w:pPr>
              <w:spacing w:after="2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7268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6427C" w:rsidRPr="00C321F2" w:rsidRDefault="00DD7BFE" w:rsidP="00C321F2">
            <w:pPr>
              <w:spacing w:after="2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2815</w:t>
            </w:r>
          </w:p>
        </w:tc>
      </w:tr>
      <w:tr w:rsidR="00B84F1D" w:rsidRPr="00B84F1D" w:rsidTr="00B13B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Árbevétel és egyéb bevétel összesen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C321F2" w:rsidRDefault="00CE1B22" w:rsidP="00C321F2">
            <w:pPr>
              <w:spacing w:after="2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127563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6427C" w:rsidRPr="00C321F2" w:rsidRDefault="00DD7BFE" w:rsidP="00C321F2">
            <w:pPr>
              <w:spacing w:after="2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118835</w:t>
            </w:r>
          </w:p>
        </w:tc>
      </w:tr>
    </w:tbl>
    <w:p w:rsidR="00B84F1D" w:rsidRPr="00B84F1D" w:rsidRDefault="00B84F1D" w:rsidP="00B84F1D">
      <w:pPr>
        <w:spacing w:after="20" w:line="240" w:lineRule="auto"/>
        <w:rPr>
          <w:rFonts w:ascii="Times" w:eastAsia="Times New Roman" w:hAnsi="Times" w:cs="Times"/>
          <w:szCs w:val="24"/>
          <w:lang w:eastAsia="hu-HU"/>
        </w:rPr>
      </w:pPr>
      <w:r w:rsidRPr="00B84F1D">
        <w:rPr>
          <w:rFonts w:eastAsia="Times New Roman" w:cs="Times New Roman"/>
          <w:szCs w:val="24"/>
          <w:lang w:eastAsia="hu-HU"/>
        </w:rPr>
        <w:t>____________</w:t>
      </w:r>
    </w:p>
    <w:p w:rsidR="00B84F1D" w:rsidRPr="00B84F1D" w:rsidRDefault="00B84F1D" w:rsidP="00B84F1D">
      <w:pPr>
        <w:spacing w:after="20" w:line="240" w:lineRule="auto"/>
        <w:ind w:firstLine="380"/>
        <w:rPr>
          <w:rFonts w:ascii="Times" w:eastAsia="Times New Roman" w:hAnsi="Times" w:cs="Times"/>
          <w:szCs w:val="24"/>
          <w:lang w:eastAsia="hu-HU"/>
        </w:rPr>
      </w:pPr>
      <w:r w:rsidRPr="00B84F1D">
        <w:rPr>
          <w:rFonts w:eastAsia="Times New Roman" w:cs="Times New Roman"/>
          <w:sz w:val="16"/>
          <w:szCs w:val="16"/>
          <w:vertAlign w:val="superscript"/>
          <w:lang w:eastAsia="hu-HU"/>
        </w:rPr>
        <w:t>1</w:t>
      </w:r>
      <w:r w:rsidRPr="00B84F1D">
        <w:rPr>
          <w:rFonts w:ascii="Times New Roman CE" w:eastAsia="Times New Roman" w:hAnsi="Times New Roman CE" w:cs="Times New Roman CE"/>
          <w:sz w:val="16"/>
          <w:szCs w:val="16"/>
          <w:lang w:eastAsia="hu-HU"/>
        </w:rPr>
        <w:t>Megjegyzés: az I–XI. jelű táblázatok honlapon történő közzététele kötelező, a VII–XI. jelű táblázatok esetében oly módon, hogy biztosítani kell a hőközpontonkénti egyedi lekérdezés lehetőségét.</w:t>
      </w:r>
    </w:p>
    <w:p w:rsidR="00B84F1D" w:rsidRDefault="00B84F1D" w:rsidP="00B84F1D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</w:p>
    <w:p w:rsidR="00B84F1D" w:rsidRDefault="00B84F1D" w:rsidP="00B84F1D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</w:p>
    <w:p w:rsidR="00B84F1D" w:rsidRPr="00B84F1D" w:rsidRDefault="00B84F1D" w:rsidP="00B84F1D">
      <w:pPr>
        <w:spacing w:before="160" w:after="0" w:line="240" w:lineRule="auto"/>
        <w:ind w:firstLine="180"/>
        <w:jc w:val="center"/>
        <w:rPr>
          <w:rFonts w:ascii="Times" w:eastAsia="Times New Roman" w:hAnsi="Times" w:cs="Times"/>
          <w:szCs w:val="24"/>
          <w:lang w:eastAsia="hu-HU"/>
        </w:rPr>
      </w:pPr>
      <w:r w:rsidRPr="00B84F1D">
        <w:rPr>
          <w:rFonts w:eastAsia="Times New Roman" w:cs="Times New Roman"/>
          <w:i/>
          <w:iCs/>
          <w:szCs w:val="24"/>
          <w:lang w:eastAsia="hu-HU"/>
        </w:rPr>
        <w:t>II. táblázat</w:t>
      </w:r>
    </w:p>
    <w:p w:rsidR="00B84F1D" w:rsidRPr="00B84F1D" w:rsidRDefault="00B84F1D" w:rsidP="00B84F1D">
      <w:pPr>
        <w:spacing w:after="20" w:line="240" w:lineRule="auto"/>
        <w:ind w:firstLine="380"/>
        <w:rPr>
          <w:rFonts w:ascii="Times" w:eastAsia="Times New Roman" w:hAnsi="Times" w:cs="Times"/>
          <w:szCs w:val="24"/>
          <w:lang w:eastAsia="hu-HU"/>
        </w:rPr>
      </w:pPr>
      <w:r w:rsidRPr="00B84F1D">
        <w:rPr>
          <w:rFonts w:ascii="Times New Roman CE" w:eastAsia="Times New Roman" w:hAnsi="Times New Roman CE" w:cs="Times New Roman CE"/>
          <w:szCs w:val="24"/>
          <w:lang w:eastAsia="hu-HU"/>
        </w:rPr>
        <w:t>Az előző két üzleti évben biztosított távhőszolgáltatás költségeire vonatkozó információk:</w:t>
      </w:r>
    </w:p>
    <w:tbl>
      <w:tblPr>
        <w:tblW w:w="9750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6491"/>
        <w:gridCol w:w="1057"/>
        <w:gridCol w:w="750"/>
        <w:gridCol w:w="750"/>
      </w:tblGrid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Mértékegység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3218AD" w:rsidP="00757A19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 w:val="16"/>
                <w:szCs w:val="16"/>
                <w:lang w:eastAsia="hu-HU"/>
              </w:rPr>
              <w:t>202</w:t>
            </w:r>
            <w:r w:rsidR="00757A19">
              <w:rPr>
                <w:rFonts w:eastAsia="Times New Roman" w:cs="Times New Roman"/>
                <w:sz w:val="16"/>
                <w:szCs w:val="16"/>
                <w:lang w:eastAsia="hu-HU"/>
              </w:rPr>
              <w:t>4</w:t>
            </w:r>
            <w:r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. </w:t>
            </w:r>
            <w:r w:rsidR="00B84F1D"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év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3218AD" w:rsidP="00090E98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 w:val="16"/>
                <w:szCs w:val="16"/>
                <w:lang w:eastAsia="hu-HU"/>
              </w:rPr>
              <w:t>202</w:t>
            </w:r>
            <w:r w:rsidR="00090E98">
              <w:rPr>
                <w:rFonts w:eastAsia="Times New Roman" w:cs="Times New Roman"/>
                <w:sz w:val="16"/>
                <w:szCs w:val="16"/>
                <w:lang w:eastAsia="hu-HU"/>
              </w:rPr>
              <w:t>5</w:t>
            </w:r>
            <w:r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. </w:t>
            </w:r>
            <w:r w:rsidR="00B84F1D"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év</w:t>
            </w:r>
          </w:p>
        </w:tc>
      </w:tr>
      <w:tr w:rsidR="00B84F1D" w:rsidRPr="00B84F1D" w:rsidTr="00EA3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Felhasznált energia mennyisége összesen: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GJ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757A19" w:rsidP="00563B4B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7557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E24DA" w:rsidRPr="00B84F1D" w:rsidRDefault="007F5CF6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9247</w:t>
            </w:r>
          </w:p>
        </w:tc>
      </w:tr>
      <w:tr w:rsidR="00B84F1D" w:rsidRPr="00B84F1D" w:rsidTr="00EA3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Saját tulajdonú berendezésekkel kapcsoltan termelt hő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GJ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BA230E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5D7CE2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EA3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Saját kazánokból származó hő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GJ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757A19" w:rsidP="00563B4B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7557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7F5CF6" w:rsidP="00C012F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9247</w:t>
            </w:r>
          </w:p>
        </w:tc>
      </w:tr>
      <w:tr w:rsidR="00B84F1D" w:rsidRPr="00B84F1D" w:rsidTr="00EA3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Egyéb forrásból származó saját termelésű hő (pl. geotermikus alapú)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GJ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171024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171024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EA3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Távhőszolgáltató által előállított hő mennyisége összesen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GJ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757A19" w:rsidP="00563B4B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7557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7F5CF6" w:rsidP="001C2890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9247</w:t>
            </w:r>
          </w:p>
        </w:tc>
      </w:tr>
      <w:tr w:rsidR="00B84F1D" w:rsidRPr="00B84F1D" w:rsidTr="00EA31C5">
        <w:trPr>
          <w:trHeight w:val="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Távhőszolgáltató által vásárolt hő mennyisége összesen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GJ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BA230E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AC4E8E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EA3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T</w:t>
            </w: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ávhőszolgáltató által hőtermelésre felhasznált összes energiahordozó mennyisége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GJ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757A19" w:rsidP="00271D2F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8126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7F5CF6" w:rsidP="00B5479A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8600</w:t>
            </w:r>
          </w:p>
        </w:tc>
      </w:tr>
      <w:tr w:rsidR="00B84F1D" w:rsidRPr="00B84F1D" w:rsidTr="00EA3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1.6.1.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Felhasznált földgáz mennyisége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GJ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757A19" w:rsidP="00E463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8126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7F5CF6" w:rsidP="007731DB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8600</w:t>
            </w:r>
          </w:p>
        </w:tc>
      </w:tr>
      <w:tr w:rsidR="00B84F1D" w:rsidRPr="00B84F1D" w:rsidTr="00EA3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1.6.2.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Felhasznált szénhidrogén mennyisége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GJ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BA230E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F072C8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EA3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1.6.3.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Felhasznált megújuló energiaforrások mennyisége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GJ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BA230E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F072C8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EA3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1.6.4.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Felhasznált egyéb energia mennyisége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GJ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BA230E" w:rsidP="00424A46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F072C8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EA3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Saját termelésű hő előállításának hőtermelésre eső költsége összesen: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757A19" w:rsidP="00271D2F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78185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796E77" w:rsidP="00C012F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68336</w:t>
            </w:r>
          </w:p>
        </w:tc>
      </w:tr>
      <w:tr w:rsidR="00B84F1D" w:rsidRPr="00B84F1D" w:rsidTr="00EA3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Felhasznált gáz teljesítmény díja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757A19" w:rsidP="00563B4B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11828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60D72" w:rsidRPr="00B84F1D" w:rsidRDefault="00504A3C" w:rsidP="00877D73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11741</w:t>
            </w:r>
          </w:p>
        </w:tc>
      </w:tr>
      <w:tr w:rsidR="00B84F1D" w:rsidRPr="00B84F1D" w:rsidTr="00EA3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Felhasznált gáz gázdíja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757A19" w:rsidP="008C3B1C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66357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504A3C" w:rsidP="00766A96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56595</w:t>
            </w:r>
          </w:p>
        </w:tc>
      </w:tr>
      <w:tr w:rsidR="00B84F1D" w:rsidRPr="00B84F1D" w:rsidTr="00EA3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Nem földgáztüzelés esetén a felhasznált energiahordozó összes költsége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782A9A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782A9A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EA3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Saját termelésű hő előállításának egyéb elszámolt költsége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EE7F1D" w:rsidP="00424A46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EE7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EA3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Saját termelésű hő előállításának költsége összesen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757A19" w:rsidRDefault="00757A19" w:rsidP="00271D2F">
            <w:pPr>
              <w:spacing w:after="20" w:line="240" w:lineRule="auto"/>
              <w:rPr>
                <w:rFonts w:eastAsia="Times New Roman" w:cs="Times New Roman"/>
                <w:color w:val="000000" w:themeColor="text1"/>
                <w:szCs w:val="24"/>
                <w:lang w:eastAsia="hu-HU"/>
              </w:rPr>
            </w:pPr>
            <w:r w:rsidRPr="00757A19">
              <w:rPr>
                <w:rFonts w:eastAsia="Times New Roman" w:cs="Times New Roman"/>
                <w:color w:val="000000" w:themeColor="text1"/>
                <w:szCs w:val="24"/>
                <w:lang w:eastAsia="hu-HU"/>
              </w:rPr>
              <w:t>78185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A0527" w:rsidRPr="00B84F1D" w:rsidRDefault="00796E77" w:rsidP="00D50D60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68336</w:t>
            </w:r>
          </w:p>
        </w:tc>
      </w:tr>
      <w:tr w:rsidR="00B84F1D" w:rsidRPr="00B84F1D" w:rsidTr="00EA3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Vásárolt hő költsége összesen: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0325F2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3C4A3F" w:rsidP="0064005B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757A19" w:rsidRPr="00757A19" w:rsidTr="00EA3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Vásárolt hő teljes</w:t>
            </w:r>
            <w:r w:rsidRPr="00B84F1D">
              <w:rPr>
                <w:rFonts w:eastAsia="Times New Roman" w:cs="Times New Roman"/>
                <w:szCs w:val="24"/>
                <w:lang w:eastAsia="hu-HU"/>
              </w:rPr>
              <w:t>ítménydíja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0325F2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3C4A3F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EA3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Vásárolt hő energiadíja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0325F2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3C4A3F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EA3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Hálózat üzemeltetés energia költsége összesen: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8C3B1C" w:rsidP="00C05A73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380</w:t>
            </w:r>
            <w:r w:rsidR="00C05A73">
              <w:rPr>
                <w:rFonts w:eastAsia="Times New Roman" w:cs="Times New Roman"/>
                <w:szCs w:val="24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D77F1" w:rsidRPr="00B84F1D" w:rsidRDefault="00796E77" w:rsidP="00C012F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4798</w:t>
            </w:r>
          </w:p>
        </w:tc>
      </w:tr>
      <w:tr w:rsidR="00B84F1D" w:rsidRPr="00B84F1D" w:rsidTr="00EA3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Hálózat üzemeltetéshez felhasznált villamos energia költsége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C05A73" w:rsidP="00C05A73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2113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B07E4" w:rsidRPr="00B84F1D" w:rsidRDefault="00796E77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5397</w:t>
            </w:r>
          </w:p>
        </w:tc>
      </w:tr>
      <w:tr w:rsidR="00B84F1D" w:rsidRPr="00B84F1D" w:rsidTr="00EA3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A távhőszolgáltatás energián kívüli költségei ö</w:t>
            </w:r>
            <w:r w:rsidRPr="00B84F1D">
              <w:rPr>
                <w:rFonts w:eastAsia="Times New Roman" w:cs="Times New Roman"/>
                <w:szCs w:val="24"/>
                <w:lang w:eastAsia="hu-HU"/>
              </w:rPr>
              <w:t>sszesen: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C05A73" w:rsidP="00271D2F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33884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796E77" w:rsidP="00C012F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36064</w:t>
            </w:r>
          </w:p>
        </w:tc>
      </w:tr>
      <w:tr w:rsidR="00B84F1D" w:rsidRPr="00B84F1D" w:rsidTr="00EA31C5">
        <w:trPr>
          <w:trHeight w:val="3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Értékcsökkenés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C05A73" w:rsidP="008C3B1C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6233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796E77" w:rsidP="00766A96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5549</w:t>
            </w:r>
          </w:p>
        </w:tc>
      </w:tr>
      <w:tr w:rsidR="00B84F1D" w:rsidRPr="00B84F1D" w:rsidTr="00B565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Bérek és járulékai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C05A73" w:rsidP="00271D2F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12484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796E77" w:rsidP="001C2890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2034</w:t>
            </w:r>
          </w:p>
        </w:tc>
      </w:tr>
      <w:tr w:rsidR="00B84F1D" w:rsidRPr="00B84F1D" w:rsidTr="00B565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E11607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5</w:t>
            </w:r>
            <w:r w:rsidR="00B84F1D" w:rsidRPr="00B84F1D">
              <w:rPr>
                <w:rFonts w:eastAsia="Times New Roman" w:cs="Times New Roman"/>
                <w:szCs w:val="24"/>
                <w:lang w:eastAsia="hu-HU"/>
              </w:rPr>
              <w:t>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Távhőszolgáltatást terhelő nem felosztott költségek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C05A73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15167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Default="00796E77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28481</w:t>
            </w:r>
            <w:r w:rsidR="00772A46">
              <w:rPr>
                <w:rFonts w:eastAsia="Times New Roman" w:cs="Times New Roman"/>
                <w:szCs w:val="24"/>
                <w:lang w:eastAsia="hu-HU"/>
              </w:rPr>
              <w:t xml:space="preserve">  </w:t>
            </w:r>
          </w:p>
          <w:p w:rsidR="00C7656E" w:rsidRPr="00B84F1D" w:rsidRDefault="00C7656E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B84F1D" w:rsidRPr="00B84F1D" w:rsidTr="00B565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Távhőszolgáltatást terhelő pénzügyi költségek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0325F2" w:rsidP="00C74FCF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E27B4E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  <w:r w:rsidR="00B84F1D"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B84F1D" w:rsidRPr="00B84F1D" w:rsidTr="00B565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Egyéb költségek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0325F2" w:rsidP="00271D2F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="00E27B4E">
              <w:rPr>
                <w:rFonts w:eastAsia="Times New Roman" w:cs="Times New Roman"/>
                <w:szCs w:val="24"/>
                <w:lang w:eastAsia="hu-HU"/>
              </w:rPr>
              <w:t>0</w:t>
            </w:r>
            <w:r w:rsidR="000266A2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</w:p>
          <w:p w:rsidR="0054292E" w:rsidRPr="00B84F1D" w:rsidRDefault="0054292E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B84F1D" w:rsidRDefault="00B27BF2" w:rsidP="00B84F1D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  <w:r>
        <w:rPr>
          <w:rFonts w:eastAsia="Times New Roman" w:cs="Times New Roman"/>
          <w:i/>
          <w:iCs/>
          <w:szCs w:val="24"/>
          <w:lang w:eastAsia="hu-HU"/>
        </w:rPr>
        <w:t>Távhő termelői és szolgáltatási engedélyünk 2015.október 01.-től van.</w:t>
      </w:r>
    </w:p>
    <w:p w:rsidR="00B84F1D" w:rsidRDefault="00B84F1D" w:rsidP="00B84F1D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</w:p>
    <w:p w:rsidR="00BF4D4C" w:rsidRDefault="00BF4D4C" w:rsidP="00B84F1D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</w:p>
    <w:p w:rsidR="00B84F1D" w:rsidRPr="00B84F1D" w:rsidRDefault="00B84F1D" w:rsidP="00B84F1D">
      <w:pPr>
        <w:spacing w:before="160" w:after="0" w:line="240" w:lineRule="auto"/>
        <w:ind w:firstLine="180"/>
        <w:jc w:val="center"/>
        <w:rPr>
          <w:rFonts w:ascii="Times" w:eastAsia="Times New Roman" w:hAnsi="Times" w:cs="Times"/>
          <w:szCs w:val="24"/>
          <w:lang w:eastAsia="hu-HU"/>
        </w:rPr>
      </w:pPr>
      <w:r w:rsidRPr="00B84F1D">
        <w:rPr>
          <w:rFonts w:eastAsia="Times New Roman" w:cs="Times New Roman"/>
          <w:i/>
          <w:iCs/>
          <w:szCs w:val="24"/>
          <w:lang w:eastAsia="hu-HU"/>
        </w:rPr>
        <w:lastRenderedPageBreak/>
        <w:t>III. táblázat</w:t>
      </w:r>
    </w:p>
    <w:p w:rsidR="00B84F1D" w:rsidRPr="00B84F1D" w:rsidRDefault="00B84F1D" w:rsidP="00B84F1D">
      <w:pPr>
        <w:spacing w:after="20" w:line="240" w:lineRule="auto"/>
        <w:ind w:firstLine="380"/>
        <w:rPr>
          <w:rFonts w:ascii="Times" w:eastAsia="Times New Roman" w:hAnsi="Times" w:cs="Times"/>
          <w:szCs w:val="24"/>
          <w:lang w:eastAsia="hu-HU"/>
        </w:rPr>
      </w:pPr>
      <w:r w:rsidRPr="00B84F1D">
        <w:rPr>
          <w:rFonts w:ascii="Times New Roman CE" w:eastAsia="Times New Roman" w:hAnsi="Times New Roman CE" w:cs="Times New Roman CE"/>
          <w:szCs w:val="24"/>
          <w:lang w:eastAsia="hu-HU"/>
        </w:rPr>
        <w:t>Az előző két üzleti évi teljesítmény gazdálkodásra vonatkozó információk:</w:t>
      </w:r>
    </w:p>
    <w:tbl>
      <w:tblPr>
        <w:tblW w:w="9690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7"/>
        <w:gridCol w:w="1191"/>
        <w:gridCol w:w="791"/>
        <w:gridCol w:w="791"/>
      </w:tblGrid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Mértékegység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95B6A" w:rsidP="00090E98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 w:val="16"/>
                <w:szCs w:val="16"/>
                <w:lang w:eastAsia="hu-HU"/>
              </w:rPr>
              <w:t>20</w:t>
            </w:r>
            <w:r w:rsidR="00602ED8">
              <w:rPr>
                <w:rFonts w:eastAsia="Times New Roman" w:cs="Times New Roman"/>
                <w:sz w:val="16"/>
                <w:szCs w:val="16"/>
                <w:lang w:eastAsia="hu-HU"/>
              </w:rPr>
              <w:t>2</w:t>
            </w:r>
            <w:r w:rsidR="00090E98">
              <w:rPr>
                <w:rFonts w:eastAsia="Times New Roman" w:cs="Times New Roman"/>
                <w:sz w:val="16"/>
                <w:szCs w:val="16"/>
                <w:lang w:eastAsia="hu-HU"/>
              </w:rPr>
              <w:t>4</w:t>
            </w:r>
            <w:r>
              <w:rPr>
                <w:rFonts w:eastAsia="Times New Roman" w:cs="Times New Roman"/>
                <w:sz w:val="16"/>
                <w:szCs w:val="16"/>
                <w:lang w:eastAsia="hu-HU"/>
              </w:rPr>
              <w:t>.</w:t>
            </w:r>
            <w:r w:rsidR="00B84F1D"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év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95B6A" w:rsidP="002E62D0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 w:val="16"/>
                <w:szCs w:val="16"/>
                <w:lang w:eastAsia="hu-HU"/>
              </w:rPr>
              <w:t>20</w:t>
            </w:r>
            <w:r w:rsidR="000D60E0">
              <w:rPr>
                <w:rFonts w:eastAsia="Times New Roman" w:cs="Times New Roman"/>
                <w:sz w:val="16"/>
                <w:szCs w:val="16"/>
                <w:lang w:eastAsia="hu-HU"/>
              </w:rPr>
              <w:t>2</w:t>
            </w:r>
            <w:r w:rsidR="002E62D0">
              <w:rPr>
                <w:rFonts w:eastAsia="Times New Roman" w:cs="Times New Roman"/>
                <w:sz w:val="16"/>
                <w:szCs w:val="16"/>
                <w:lang w:eastAsia="hu-HU"/>
              </w:rPr>
              <w:t>5</w:t>
            </w:r>
            <w:r w:rsidR="00B84F1D"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. év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Lekötött földgáz teljesítmény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m</w:t>
            </w:r>
            <w:r w:rsidRPr="00B84F1D">
              <w:rPr>
                <w:rFonts w:eastAsia="Times New Roman" w:cs="Times New Roman"/>
                <w:szCs w:val="24"/>
                <w:vertAlign w:val="subscript"/>
                <w:lang w:eastAsia="hu-HU"/>
              </w:rPr>
              <w:t>n</w:t>
            </w:r>
            <w:r w:rsidRPr="00B84F1D">
              <w:rPr>
                <w:rFonts w:eastAsia="Times New Roman" w:cs="Times New Roman"/>
                <w:szCs w:val="24"/>
                <w:vertAlign w:val="superscript"/>
                <w:lang w:eastAsia="hu-HU"/>
              </w:rPr>
              <w:t>3</w:t>
            </w:r>
            <w:r w:rsidRPr="00B84F1D">
              <w:rPr>
                <w:rFonts w:eastAsia="Times New Roman" w:cs="Times New Roman"/>
                <w:szCs w:val="24"/>
                <w:lang w:eastAsia="hu-HU"/>
              </w:rPr>
              <w:t>/h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771FD7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967066">
              <w:rPr>
                <w:rFonts w:eastAsia="Times New Roman" w:cs="Times New Roman"/>
                <w:sz w:val="20"/>
                <w:szCs w:val="20"/>
                <w:lang w:eastAsia="hu-HU"/>
              </w:rPr>
              <w:t xml:space="preserve"> </w:t>
            </w:r>
            <w:r w:rsidR="00935618">
              <w:rPr>
                <w:rFonts w:eastAsia="Times New Roman" w:cs="Times New Roman"/>
                <w:sz w:val="20"/>
                <w:szCs w:val="20"/>
                <w:lang w:eastAsia="hu-HU"/>
              </w:rPr>
              <w:t>1</w:t>
            </w:r>
            <w:r w:rsidR="00771FD7">
              <w:rPr>
                <w:rFonts w:eastAsia="Times New Roman" w:cs="Times New Roman"/>
                <w:sz w:val="20"/>
                <w:szCs w:val="20"/>
                <w:lang w:eastAsia="hu-HU"/>
              </w:rPr>
              <w:t>6</w:t>
            </w:r>
            <w:r w:rsidR="00935618"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935618" w:rsidP="00A23DAC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1</w:t>
            </w:r>
            <w:r w:rsidR="00A23DAC">
              <w:rPr>
                <w:rFonts w:eastAsia="Times New Roman" w:cs="Times New Roman"/>
                <w:szCs w:val="24"/>
                <w:lang w:eastAsia="hu-HU"/>
              </w:rPr>
              <w:t>6</w:t>
            </w: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  <w:r w:rsidR="00B84F1D"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Az adott évben maximálisan igénybe vett földgáz teljesítmény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m</w:t>
            </w:r>
            <w:r w:rsidRPr="00B84F1D">
              <w:rPr>
                <w:rFonts w:eastAsia="Times New Roman" w:cs="Times New Roman"/>
                <w:szCs w:val="24"/>
                <w:vertAlign w:val="subscript"/>
                <w:lang w:eastAsia="hu-HU"/>
              </w:rPr>
              <w:t>n</w:t>
            </w:r>
            <w:r w:rsidRPr="00B84F1D">
              <w:rPr>
                <w:rFonts w:eastAsia="Times New Roman" w:cs="Times New Roman"/>
                <w:szCs w:val="24"/>
                <w:vertAlign w:val="superscript"/>
                <w:lang w:eastAsia="hu-HU"/>
              </w:rPr>
              <w:t>3</w:t>
            </w:r>
            <w:r w:rsidRPr="00B84F1D">
              <w:rPr>
                <w:rFonts w:eastAsia="Times New Roman" w:cs="Times New Roman"/>
                <w:szCs w:val="24"/>
                <w:lang w:eastAsia="hu-HU"/>
              </w:rPr>
              <w:t>/h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771FD7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A03E55">
              <w:rPr>
                <w:rFonts w:eastAsia="Times New Roman" w:cs="Times New Roman"/>
                <w:sz w:val="20"/>
                <w:szCs w:val="20"/>
                <w:lang w:eastAsia="hu-HU"/>
              </w:rPr>
              <w:t xml:space="preserve"> </w:t>
            </w:r>
            <w:r w:rsidR="005E51F8">
              <w:rPr>
                <w:rFonts w:eastAsia="Times New Roman" w:cs="Times New Roman"/>
                <w:sz w:val="20"/>
                <w:szCs w:val="20"/>
                <w:lang w:eastAsia="hu-HU"/>
              </w:rPr>
              <w:t>1</w:t>
            </w:r>
            <w:r w:rsidR="00771FD7">
              <w:rPr>
                <w:rFonts w:eastAsia="Times New Roman" w:cs="Times New Roman"/>
                <w:sz w:val="20"/>
                <w:szCs w:val="20"/>
                <w:lang w:eastAsia="hu-HU"/>
              </w:rPr>
              <w:t>6</w:t>
            </w:r>
            <w:r w:rsidR="005E51F8"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FB6C2E" w:rsidRDefault="00935618" w:rsidP="00A44428">
            <w:pPr>
              <w:spacing w:after="20" w:line="240" w:lineRule="auto"/>
              <w:rPr>
                <w:rFonts w:eastAsia="Times New Roman" w:cs="Times New Roman"/>
                <w:color w:val="FF0000"/>
                <w:szCs w:val="24"/>
                <w:lang w:eastAsia="hu-HU"/>
              </w:rPr>
            </w:pPr>
            <w:r w:rsidRPr="00A44428">
              <w:rPr>
                <w:rFonts w:eastAsia="Times New Roman" w:cs="Times New Roman"/>
                <w:szCs w:val="24"/>
                <w:lang w:eastAsia="hu-HU"/>
              </w:rPr>
              <w:t>1</w:t>
            </w:r>
            <w:r w:rsidR="00A44428" w:rsidRPr="00A44428">
              <w:rPr>
                <w:rFonts w:eastAsia="Times New Roman" w:cs="Times New Roman"/>
                <w:szCs w:val="24"/>
                <w:lang w:eastAsia="hu-HU"/>
              </w:rPr>
              <w:t>6</w:t>
            </w:r>
            <w:r w:rsidRPr="00A44428">
              <w:rPr>
                <w:rFonts w:eastAsia="Times New Roman" w:cs="Times New Roman"/>
                <w:szCs w:val="24"/>
                <w:lang w:eastAsia="hu-HU"/>
              </w:rPr>
              <w:t>0</w:t>
            </w:r>
            <w:r w:rsidR="00B84F1D" w:rsidRPr="00A44428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Maximális távhőteljesítmény igény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MW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A03E55" w:rsidP="002E62D0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  </w:t>
            </w:r>
            <w:r w:rsidR="002E62D0">
              <w:rPr>
                <w:rFonts w:eastAsia="Times New Roman" w:cs="Times New Roman"/>
                <w:szCs w:val="24"/>
                <w:lang w:eastAsia="hu-HU"/>
              </w:rPr>
              <w:t>1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72594" w:rsidRDefault="00463EBC" w:rsidP="00F84BC8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  </w:t>
            </w:r>
            <w:r w:rsidR="002E62D0">
              <w:rPr>
                <w:rFonts w:eastAsia="Times New Roman" w:cs="Times New Roman"/>
                <w:szCs w:val="24"/>
                <w:lang w:eastAsia="hu-HU"/>
              </w:rPr>
              <w:t>1</w:t>
            </w:r>
          </w:p>
          <w:p w:rsidR="00872594" w:rsidRDefault="00872594" w:rsidP="00F84BC8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  <w:p w:rsidR="00872594" w:rsidRDefault="00872594" w:rsidP="00F84BC8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  <w:p w:rsidR="00872594" w:rsidRDefault="00872594" w:rsidP="00F84BC8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  <w:p w:rsidR="00872594" w:rsidRDefault="00872594" w:rsidP="00F84BC8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  <w:p w:rsidR="00B84F1D" w:rsidRPr="00B84F1D" w:rsidRDefault="00B84F1D" w:rsidP="00F84BC8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</w:tbl>
    <w:p w:rsidR="00366FFB" w:rsidRDefault="00366FFB" w:rsidP="00366FFB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  <w:r>
        <w:rPr>
          <w:rFonts w:eastAsia="Times New Roman" w:cs="Times New Roman"/>
          <w:i/>
          <w:iCs/>
          <w:szCs w:val="24"/>
          <w:lang w:eastAsia="hu-HU"/>
        </w:rPr>
        <w:t>Távhő termelői és szolgáltatási engedélyünk 2015.október 01.-től van.</w:t>
      </w:r>
    </w:p>
    <w:p w:rsidR="00366FFB" w:rsidRDefault="00366FFB" w:rsidP="00B84F1D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</w:p>
    <w:p w:rsidR="00B84F1D" w:rsidRPr="00B84F1D" w:rsidRDefault="00B84F1D" w:rsidP="00B84F1D">
      <w:pPr>
        <w:spacing w:before="160" w:after="0" w:line="240" w:lineRule="auto"/>
        <w:ind w:firstLine="180"/>
        <w:jc w:val="center"/>
        <w:rPr>
          <w:rFonts w:ascii="Times" w:eastAsia="Times New Roman" w:hAnsi="Times" w:cs="Times"/>
          <w:szCs w:val="24"/>
          <w:lang w:eastAsia="hu-HU"/>
        </w:rPr>
      </w:pPr>
      <w:r w:rsidRPr="00B84F1D">
        <w:rPr>
          <w:rFonts w:eastAsia="Times New Roman" w:cs="Times New Roman"/>
          <w:i/>
          <w:iCs/>
          <w:szCs w:val="24"/>
          <w:lang w:eastAsia="hu-HU"/>
        </w:rPr>
        <w:t>IV. táblázat</w:t>
      </w:r>
    </w:p>
    <w:p w:rsidR="00B84F1D" w:rsidRPr="00B84F1D" w:rsidRDefault="00B84F1D" w:rsidP="00B84F1D">
      <w:pPr>
        <w:spacing w:after="20" w:line="240" w:lineRule="auto"/>
        <w:ind w:firstLine="380"/>
        <w:rPr>
          <w:rFonts w:ascii="Times" w:eastAsia="Times New Roman" w:hAnsi="Times" w:cs="Times"/>
          <w:szCs w:val="24"/>
          <w:lang w:eastAsia="hu-HU"/>
        </w:rPr>
      </w:pPr>
      <w:r w:rsidRPr="00B84F1D">
        <w:rPr>
          <w:rFonts w:ascii="Times New Roman CE" w:eastAsia="Times New Roman" w:hAnsi="Times New Roman CE" w:cs="Times New Roman CE"/>
          <w:szCs w:val="24"/>
          <w:lang w:eastAsia="hu-HU"/>
        </w:rPr>
        <w:t>Önkormányzati tulajdonban levő távhőszolgáltatók esetén az előző két üzleti évben támogatott jogi személyek neve és a támogatás összege:</w:t>
      </w:r>
      <w:r w:rsidR="00E3528B">
        <w:rPr>
          <w:rFonts w:ascii="Times New Roman CE" w:eastAsia="Times New Roman" w:hAnsi="Times New Roman CE" w:cs="Times New Roman CE"/>
          <w:szCs w:val="24"/>
          <w:lang w:eastAsia="hu-HU"/>
        </w:rPr>
        <w:t xml:space="preserve"> nem volt támogatott</w:t>
      </w:r>
    </w:p>
    <w:tbl>
      <w:tblPr>
        <w:tblW w:w="9750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5"/>
        <w:gridCol w:w="2759"/>
        <w:gridCol w:w="1833"/>
        <w:gridCol w:w="1833"/>
      </w:tblGrid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Szervezet neve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Mértékegység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95B6A" w:rsidP="00BD34A7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 w:val="16"/>
                <w:szCs w:val="16"/>
                <w:lang w:eastAsia="hu-HU"/>
              </w:rPr>
              <w:t>20</w:t>
            </w:r>
            <w:r w:rsidR="002D5741">
              <w:rPr>
                <w:rFonts w:eastAsia="Times New Roman" w:cs="Times New Roman"/>
                <w:sz w:val="16"/>
                <w:szCs w:val="16"/>
                <w:lang w:eastAsia="hu-HU"/>
              </w:rPr>
              <w:t>2</w:t>
            </w:r>
            <w:r w:rsidR="00BD34A7">
              <w:rPr>
                <w:rFonts w:eastAsia="Times New Roman" w:cs="Times New Roman"/>
                <w:sz w:val="16"/>
                <w:szCs w:val="16"/>
                <w:lang w:eastAsia="hu-HU"/>
              </w:rPr>
              <w:t>4</w:t>
            </w:r>
            <w:r w:rsidR="00B84F1D"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. év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95B6A" w:rsidP="001C7BBB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 w:val="16"/>
                <w:szCs w:val="16"/>
                <w:lang w:eastAsia="hu-HU"/>
              </w:rPr>
              <w:t>20</w:t>
            </w:r>
            <w:r w:rsidR="000D60E0">
              <w:rPr>
                <w:rFonts w:eastAsia="Times New Roman" w:cs="Times New Roman"/>
                <w:sz w:val="16"/>
                <w:szCs w:val="16"/>
                <w:lang w:eastAsia="hu-HU"/>
              </w:rPr>
              <w:t>2</w:t>
            </w:r>
            <w:r w:rsidR="001C7BBB">
              <w:rPr>
                <w:rFonts w:eastAsia="Times New Roman" w:cs="Times New Roman"/>
                <w:sz w:val="16"/>
                <w:szCs w:val="16"/>
                <w:lang w:eastAsia="hu-HU"/>
              </w:rPr>
              <w:t>5</w:t>
            </w:r>
            <w:r w:rsidR="00B84F1D"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. év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E3528B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E3528B">
              <w:rPr>
                <w:rFonts w:eastAsia="Times New Roman" w:cs="Times New Roman"/>
                <w:sz w:val="20"/>
                <w:szCs w:val="20"/>
                <w:lang w:eastAsia="hu-HU"/>
              </w:rPr>
              <w:t>nem releváns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E3528B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E3528B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4026D5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  <w:r w:rsidR="00B84F1D"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4026D5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6374E9" w:rsidP="006374E9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4026D5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</w:tbl>
    <w:p w:rsidR="00366FFB" w:rsidRDefault="00366FFB" w:rsidP="00366FFB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  <w:r>
        <w:rPr>
          <w:rFonts w:eastAsia="Times New Roman" w:cs="Times New Roman"/>
          <w:i/>
          <w:iCs/>
          <w:szCs w:val="24"/>
          <w:lang w:eastAsia="hu-HU"/>
        </w:rPr>
        <w:t>A táblázat nemleges. Távhő termelői és szolgáltatási engedélyünk 2015.október 01.-től van.</w:t>
      </w:r>
    </w:p>
    <w:p w:rsidR="00366FFB" w:rsidRDefault="00366FFB" w:rsidP="00B84F1D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</w:p>
    <w:p w:rsidR="00B84F1D" w:rsidRPr="00B84F1D" w:rsidRDefault="00B84F1D" w:rsidP="00B84F1D">
      <w:pPr>
        <w:spacing w:before="160" w:after="0" w:line="240" w:lineRule="auto"/>
        <w:ind w:firstLine="180"/>
        <w:jc w:val="center"/>
        <w:rPr>
          <w:rFonts w:ascii="Times" w:eastAsia="Times New Roman" w:hAnsi="Times" w:cs="Times"/>
          <w:szCs w:val="24"/>
          <w:lang w:eastAsia="hu-HU"/>
        </w:rPr>
      </w:pPr>
      <w:r w:rsidRPr="00B84F1D">
        <w:rPr>
          <w:rFonts w:eastAsia="Times New Roman" w:cs="Times New Roman"/>
          <w:i/>
          <w:iCs/>
          <w:szCs w:val="24"/>
          <w:lang w:eastAsia="hu-HU"/>
        </w:rPr>
        <w:t>V. táblázat</w:t>
      </w:r>
    </w:p>
    <w:p w:rsidR="00B84F1D" w:rsidRPr="00B84F1D" w:rsidRDefault="00B84F1D" w:rsidP="00B84F1D">
      <w:pPr>
        <w:spacing w:after="20" w:line="240" w:lineRule="auto"/>
        <w:ind w:firstLine="380"/>
        <w:rPr>
          <w:rFonts w:ascii="Times" w:eastAsia="Times New Roman" w:hAnsi="Times" w:cs="Times"/>
          <w:szCs w:val="24"/>
          <w:lang w:eastAsia="hu-HU"/>
        </w:rPr>
      </w:pPr>
      <w:r w:rsidRPr="00B84F1D">
        <w:rPr>
          <w:rFonts w:ascii="Times New Roman CE" w:eastAsia="Times New Roman" w:hAnsi="Times New Roman CE" w:cs="Times New Roman CE"/>
          <w:szCs w:val="24"/>
          <w:lang w:eastAsia="hu-HU"/>
        </w:rPr>
        <w:t>Az előző két üzleti évben aktivált, a szolgáltató tulajdonában lévő beruházásokra vonatkozó információk:</w:t>
      </w:r>
    </w:p>
    <w:tbl>
      <w:tblPr>
        <w:tblW w:w="9690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5"/>
        <w:gridCol w:w="1293"/>
        <w:gridCol w:w="916"/>
        <w:gridCol w:w="916"/>
      </w:tblGrid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Mértékegység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95B6A" w:rsidP="001C7BBB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 w:val="16"/>
                <w:szCs w:val="16"/>
                <w:lang w:eastAsia="hu-HU"/>
              </w:rPr>
              <w:t>20</w:t>
            </w:r>
            <w:r w:rsidR="002D5741">
              <w:rPr>
                <w:rFonts w:eastAsia="Times New Roman" w:cs="Times New Roman"/>
                <w:sz w:val="16"/>
                <w:szCs w:val="16"/>
                <w:lang w:eastAsia="hu-HU"/>
              </w:rPr>
              <w:t>2</w:t>
            </w:r>
            <w:r w:rsidR="001C7BBB">
              <w:rPr>
                <w:rFonts w:eastAsia="Times New Roman" w:cs="Times New Roman"/>
                <w:sz w:val="16"/>
                <w:szCs w:val="16"/>
                <w:lang w:eastAsia="hu-HU"/>
              </w:rPr>
              <w:t>4</w:t>
            </w:r>
            <w:r w:rsidR="00B84F1D"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. év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95B6A" w:rsidP="001C7BBB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 w:val="16"/>
                <w:szCs w:val="16"/>
                <w:lang w:eastAsia="hu-HU"/>
              </w:rPr>
              <w:t>20</w:t>
            </w:r>
            <w:r w:rsidR="000D60E0">
              <w:rPr>
                <w:rFonts w:eastAsia="Times New Roman" w:cs="Times New Roman"/>
                <w:sz w:val="16"/>
                <w:szCs w:val="16"/>
                <w:lang w:eastAsia="hu-HU"/>
              </w:rPr>
              <w:t>2</w:t>
            </w:r>
            <w:r w:rsidR="001C7BBB">
              <w:rPr>
                <w:rFonts w:eastAsia="Times New Roman" w:cs="Times New Roman"/>
                <w:sz w:val="16"/>
                <w:szCs w:val="16"/>
                <w:lang w:eastAsia="hu-HU"/>
              </w:rPr>
              <w:t>5</w:t>
            </w:r>
            <w:r w:rsidR="00B84F1D"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. év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Távhőtermelő létesítmények beruházásainak aktivált értéke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9B47A1" w:rsidRDefault="00A616CD" w:rsidP="00542277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1C7BBB"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8F25F0" w:rsidP="00407E57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5850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Felhasználói hőközpontok beruházásainak aktivált ért</w:t>
            </w:r>
            <w:r w:rsidRPr="00B84F1D">
              <w:rPr>
                <w:rFonts w:eastAsia="Times New Roman" w:cs="Times New Roman"/>
                <w:szCs w:val="24"/>
                <w:lang w:eastAsia="hu-HU"/>
              </w:rPr>
              <w:t>éke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9B47A1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9B47A1">
              <w:rPr>
                <w:rFonts w:eastAsia="Times New Roman" w:cs="Times New Roman"/>
                <w:szCs w:val="20"/>
                <w:lang w:eastAsia="hu-HU"/>
              </w:rPr>
              <w:t> </w:t>
            </w:r>
            <w:r w:rsidR="009B47A1">
              <w:rPr>
                <w:rFonts w:eastAsia="Times New Roman" w:cs="Times New Roman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="009B47A1"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Szolgáltatói hőközpontok beruházásainak aktivált értéke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9B47A1" w:rsidRDefault="009D3DDE" w:rsidP="00AF568F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5E18B1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="0033294E"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Termelői hőközpont beruházások aktivált értéke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9B47A1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9B47A1">
              <w:rPr>
                <w:rFonts w:eastAsia="Times New Roman" w:cs="Times New Roman"/>
                <w:szCs w:val="20"/>
                <w:lang w:eastAsia="hu-HU"/>
              </w:rPr>
              <w:t> </w:t>
            </w:r>
            <w:r w:rsidR="009B47A1">
              <w:rPr>
                <w:rFonts w:eastAsia="Times New Roman" w:cs="Times New Roman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="009B47A1"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Aktivált beruházások keretében beszerzett hőközpontok száma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db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9B47A1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9B47A1">
              <w:rPr>
                <w:rFonts w:eastAsia="Times New Roman" w:cs="Times New Roman"/>
                <w:szCs w:val="20"/>
                <w:lang w:eastAsia="hu-HU"/>
              </w:rPr>
              <w:t> </w:t>
            </w:r>
            <w:r w:rsidR="009B47A1">
              <w:rPr>
                <w:rFonts w:eastAsia="Times New Roman" w:cs="Times New Roman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="009B47A1"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Távvezeték beruházások aktivált értéke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9B47A1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9B47A1">
              <w:rPr>
                <w:rFonts w:eastAsia="Times New Roman" w:cs="Times New Roman"/>
                <w:szCs w:val="20"/>
                <w:lang w:eastAsia="hu-HU"/>
              </w:rPr>
              <w:t> </w:t>
            </w:r>
            <w:r w:rsidR="009B47A1">
              <w:rPr>
                <w:rFonts w:eastAsia="Times New Roman" w:cs="Times New Roman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="009B47A1"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Egyéb beruházások aktivált értéke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9B47A1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9B47A1">
              <w:rPr>
                <w:rFonts w:eastAsia="Times New Roman" w:cs="Times New Roman"/>
                <w:szCs w:val="20"/>
                <w:lang w:eastAsia="hu-HU"/>
              </w:rPr>
              <w:t> </w:t>
            </w:r>
            <w:r w:rsidR="009B47A1">
              <w:rPr>
                <w:rFonts w:eastAsia="Times New Roman" w:cs="Times New Roman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="009B47A1"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407E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Beruházások aktivált értéke összesen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9B47A1" w:rsidRDefault="00A616CD" w:rsidP="002D5741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1C7BBB"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5F4BDC" w:rsidP="00B538EF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407E57"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</w:tbl>
    <w:p w:rsidR="00366FFB" w:rsidRDefault="00366FFB" w:rsidP="00366FFB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  <w:r>
        <w:rPr>
          <w:rFonts w:eastAsia="Times New Roman" w:cs="Times New Roman"/>
          <w:i/>
          <w:iCs/>
          <w:szCs w:val="24"/>
          <w:lang w:eastAsia="hu-HU"/>
        </w:rPr>
        <w:t>Távhő termelői és szolgáltatási engedélyünk 2015.október 01.-től van.</w:t>
      </w:r>
    </w:p>
    <w:p w:rsidR="00E71240" w:rsidRDefault="00E71240" w:rsidP="00B84F1D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</w:p>
    <w:p w:rsidR="00D25977" w:rsidRDefault="00D25977" w:rsidP="00B84F1D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</w:p>
    <w:p w:rsidR="00D25977" w:rsidRDefault="00D25977" w:rsidP="00B84F1D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</w:p>
    <w:p w:rsidR="00B84F1D" w:rsidRPr="00B84F1D" w:rsidRDefault="00B84F1D" w:rsidP="00B84F1D">
      <w:pPr>
        <w:spacing w:before="160" w:after="0" w:line="240" w:lineRule="auto"/>
        <w:ind w:firstLine="180"/>
        <w:jc w:val="center"/>
        <w:rPr>
          <w:rFonts w:ascii="Times" w:eastAsia="Times New Roman" w:hAnsi="Times" w:cs="Times"/>
          <w:szCs w:val="24"/>
          <w:lang w:eastAsia="hu-HU"/>
        </w:rPr>
      </w:pPr>
      <w:r w:rsidRPr="00B84F1D">
        <w:rPr>
          <w:rFonts w:eastAsia="Times New Roman" w:cs="Times New Roman"/>
          <w:i/>
          <w:iCs/>
          <w:szCs w:val="24"/>
          <w:lang w:eastAsia="hu-HU"/>
        </w:rPr>
        <w:lastRenderedPageBreak/>
        <w:t>VI. táblázat</w:t>
      </w:r>
    </w:p>
    <w:p w:rsidR="00B84F1D" w:rsidRPr="00B84F1D" w:rsidRDefault="00B84F1D" w:rsidP="00B84F1D">
      <w:pPr>
        <w:spacing w:after="20" w:line="240" w:lineRule="auto"/>
        <w:ind w:firstLine="380"/>
        <w:rPr>
          <w:rFonts w:ascii="Times" w:eastAsia="Times New Roman" w:hAnsi="Times" w:cs="Times"/>
          <w:szCs w:val="24"/>
          <w:lang w:eastAsia="hu-HU"/>
        </w:rPr>
      </w:pPr>
      <w:r w:rsidRPr="00B84F1D">
        <w:rPr>
          <w:rFonts w:ascii="Times New Roman CE" w:eastAsia="Times New Roman" w:hAnsi="Times New Roman CE" w:cs="Times New Roman CE"/>
          <w:szCs w:val="24"/>
          <w:lang w:eastAsia="hu-HU"/>
        </w:rPr>
        <w:t>Az előző üzleti év végére vonatkozó információk:</w:t>
      </w:r>
    </w:p>
    <w:tbl>
      <w:tblPr>
        <w:tblW w:w="9690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7"/>
        <w:gridCol w:w="1217"/>
        <w:gridCol w:w="836"/>
      </w:tblGrid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Mértékegység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95B6A" w:rsidP="002E62D0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 w:val="16"/>
                <w:szCs w:val="16"/>
                <w:lang w:eastAsia="hu-HU"/>
              </w:rPr>
              <w:t>20</w:t>
            </w:r>
            <w:r w:rsidR="0047673E">
              <w:rPr>
                <w:rFonts w:eastAsia="Times New Roman" w:cs="Times New Roman"/>
                <w:sz w:val="16"/>
                <w:szCs w:val="16"/>
                <w:lang w:eastAsia="hu-HU"/>
              </w:rPr>
              <w:t>2</w:t>
            </w:r>
            <w:r w:rsidR="002E62D0">
              <w:rPr>
                <w:rFonts w:eastAsia="Times New Roman" w:cs="Times New Roman"/>
                <w:sz w:val="16"/>
                <w:szCs w:val="16"/>
                <w:lang w:eastAsia="hu-HU"/>
              </w:rPr>
              <w:t>5</w:t>
            </w:r>
            <w:r w:rsidR="00B84F1D"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. év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A távhőszolgáltatási tevékenységhez kapcsolódó foglalkoztatott létszám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fő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4E7457" w:rsidP="002E62D0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     </w:t>
            </w:r>
            <w:r w:rsidR="002E62D0"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Az általános közüzemi szerződés keretében ellátott lakossági díjfizetők száma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db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="00650424">
              <w:rPr>
                <w:rFonts w:eastAsia="Times New Roman" w:cs="Times New Roman"/>
                <w:szCs w:val="24"/>
                <w:lang w:eastAsia="hu-HU"/>
              </w:rPr>
              <w:t>121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Ebből a költségosztás alapján elszámoló lakossági díjfizetők száma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db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="00650424">
              <w:rPr>
                <w:rFonts w:eastAsia="Times New Roman" w:cs="Times New Roman"/>
                <w:szCs w:val="24"/>
                <w:lang w:eastAsia="hu-HU"/>
              </w:rPr>
              <w:t>85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Az ellátott nem lakossági felhasználók száma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db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="00650424">
              <w:rPr>
                <w:rFonts w:eastAsia="Times New Roman" w:cs="Times New Roman"/>
                <w:szCs w:val="24"/>
                <w:lang w:eastAsia="hu-HU"/>
              </w:rPr>
              <w:t>4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Az üzemeltetett távhővezetékek hossza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="00650424">
              <w:rPr>
                <w:rFonts w:eastAsia="Times New Roman" w:cs="Times New Roman"/>
                <w:szCs w:val="24"/>
                <w:lang w:eastAsia="hu-HU"/>
              </w:rPr>
              <w:t>0,68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Felhas</w:t>
            </w: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ználói hőközponttal nem rendelkező épületek száma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db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6F6998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="006F6998">
              <w:rPr>
                <w:rFonts w:eastAsia="Times New Roman" w:cs="Times New Roman"/>
                <w:szCs w:val="24"/>
                <w:lang w:eastAsia="hu-HU"/>
              </w:rPr>
              <w:t>13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Cs w:val="24"/>
                <w:lang w:eastAsia="hu-HU"/>
              </w:rPr>
              <w:t>Felhasználói hőközponttal nem rendelkező épületekben levő lakossági díjfizetők száma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db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6F6998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="006F6998">
              <w:rPr>
                <w:rFonts w:eastAsia="Times New Roman" w:cs="Times New Roman"/>
                <w:szCs w:val="24"/>
                <w:lang w:eastAsia="hu-HU"/>
              </w:rPr>
              <w:t>121</w:t>
            </w:r>
          </w:p>
        </w:tc>
      </w:tr>
    </w:tbl>
    <w:p w:rsidR="00366FFB" w:rsidRDefault="00366FFB" w:rsidP="00366FFB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  <w:r>
        <w:rPr>
          <w:rFonts w:eastAsia="Times New Roman" w:cs="Times New Roman"/>
          <w:i/>
          <w:iCs/>
          <w:szCs w:val="24"/>
          <w:lang w:eastAsia="hu-HU"/>
        </w:rPr>
        <w:t>Távhő termelői és szolgáltatási engedélyünk 2015.október 01.-től van.</w:t>
      </w:r>
    </w:p>
    <w:p w:rsidR="007F24D2" w:rsidRDefault="007F24D2" w:rsidP="00B84F1D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</w:p>
    <w:p w:rsidR="00B84F1D" w:rsidRPr="00B84F1D" w:rsidRDefault="00B84F1D" w:rsidP="00B84F1D">
      <w:pPr>
        <w:spacing w:before="160" w:after="0" w:line="240" w:lineRule="auto"/>
        <w:ind w:firstLine="180"/>
        <w:jc w:val="center"/>
        <w:rPr>
          <w:rFonts w:ascii="Times" w:eastAsia="Times New Roman" w:hAnsi="Times" w:cs="Times"/>
          <w:szCs w:val="24"/>
          <w:lang w:eastAsia="hu-HU"/>
        </w:rPr>
      </w:pPr>
      <w:r w:rsidRPr="00B84F1D">
        <w:rPr>
          <w:rFonts w:eastAsia="Times New Roman" w:cs="Times New Roman"/>
          <w:i/>
          <w:iCs/>
          <w:szCs w:val="24"/>
          <w:lang w:eastAsia="hu-HU"/>
        </w:rPr>
        <w:t>VII. táblázat</w:t>
      </w:r>
    </w:p>
    <w:p w:rsidR="00B84F1D" w:rsidRPr="00CE1758" w:rsidRDefault="00B84F1D" w:rsidP="00B84F1D">
      <w:pPr>
        <w:spacing w:after="20" w:line="240" w:lineRule="auto"/>
        <w:ind w:firstLine="380"/>
        <w:rPr>
          <w:rFonts w:ascii="Times" w:eastAsia="Times New Roman" w:hAnsi="Times" w:cs="Times"/>
          <w:b/>
          <w:szCs w:val="24"/>
          <w:lang w:eastAsia="hu-HU"/>
        </w:rPr>
      </w:pPr>
      <w:r w:rsidRPr="00B84F1D">
        <w:rPr>
          <w:rFonts w:ascii="Times New Roman CE" w:eastAsia="Times New Roman" w:hAnsi="Times New Roman CE" w:cs="Times New Roman CE"/>
          <w:szCs w:val="24"/>
          <w:lang w:eastAsia="hu-HU"/>
        </w:rPr>
        <w:t>Távhőszolgáltató érdekeltségei más társaságokban:</w:t>
      </w:r>
      <w:r w:rsidR="00E3528B">
        <w:rPr>
          <w:rFonts w:ascii="Times New Roman CE" w:eastAsia="Times New Roman" w:hAnsi="Times New Roman CE" w:cs="Times New Roman CE"/>
          <w:szCs w:val="24"/>
          <w:lang w:eastAsia="hu-HU"/>
        </w:rPr>
        <w:t xml:space="preserve"> </w:t>
      </w:r>
      <w:r w:rsidR="00E3528B" w:rsidRPr="00CE1758">
        <w:rPr>
          <w:rFonts w:ascii="Times New Roman CE" w:eastAsia="Times New Roman" w:hAnsi="Times New Roman CE" w:cs="Times New Roman CE"/>
          <w:b/>
          <w:szCs w:val="24"/>
          <w:lang w:eastAsia="hu-HU"/>
        </w:rPr>
        <w:t>nincs</w:t>
      </w:r>
    </w:p>
    <w:tbl>
      <w:tblPr>
        <w:tblW w:w="9690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"/>
        <w:gridCol w:w="2332"/>
        <w:gridCol w:w="2364"/>
        <w:gridCol w:w="2750"/>
      </w:tblGrid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Cégnév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Fő tevékenység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Tulajdoni arány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Előző</w:t>
            </w: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évi árbevétel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E3528B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E3528B">
              <w:rPr>
                <w:rFonts w:eastAsia="Times New Roman" w:cs="Times New Roman"/>
                <w:sz w:val="20"/>
                <w:szCs w:val="20"/>
                <w:lang w:eastAsia="hu-HU"/>
              </w:rPr>
              <w:t>nem releváns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E3528B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E3528B">
              <w:rPr>
                <w:rFonts w:eastAsia="Times New Roman" w:cs="Times New Roman"/>
                <w:sz w:val="20"/>
                <w:szCs w:val="20"/>
                <w:lang w:eastAsia="hu-HU"/>
              </w:rPr>
              <w:t>nem releváns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E3528B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E3528B">
              <w:rPr>
                <w:rFonts w:eastAsia="Times New Roman" w:cs="Times New Roman"/>
                <w:sz w:val="20"/>
                <w:szCs w:val="20"/>
                <w:lang w:eastAsia="hu-HU"/>
              </w:rPr>
              <w:t>nem releváns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E3528B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="00E3528B">
              <w:rPr>
                <w:rFonts w:eastAsia="Times New Roman" w:cs="Times New Roman"/>
                <w:sz w:val="20"/>
                <w:szCs w:val="20"/>
                <w:lang w:eastAsia="hu-HU"/>
              </w:rPr>
              <w:t>nem releváns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</w:tbl>
    <w:p w:rsidR="00366FFB" w:rsidRDefault="00366FFB" w:rsidP="00366FFB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  <w:r>
        <w:rPr>
          <w:rFonts w:eastAsia="Times New Roman" w:cs="Times New Roman"/>
          <w:i/>
          <w:iCs/>
          <w:szCs w:val="24"/>
          <w:lang w:eastAsia="hu-HU"/>
        </w:rPr>
        <w:t>A táblázat nemleges. Távhő termelői és szolgáltatási engedélyünk 2015.október 01.-től van.</w:t>
      </w:r>
    </w:p>
    <w:p w:rsidR="007F24D2" w:rsidRDefault="007F24D2" w:rsidP="00B84F1D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</w:p>
    <w:p w:rsidR="00B84F1D" w:rsidRPr="00B84F1D" w:rsidRDefault="00B84F1D" w:rsidP="00B84F1D">
      <w:pPr>
        <w:spacing w:before="160" w:after="0" w:line="240" w:lineRule="auto"/>
        <w:ind w:firstLine="180"/>
        <w:jc w:val="center"/>
        <w:rPr>
          <w:rFonts w:ascii="Times" w:eastAsia="Times New Roman" w:hAnsi="Times" w:cs="Times"/>
          <w:szCs w:val="24"/>
          <w:lang w:eastAsia="hu-HU"/>
        </w:rPr>
      </w:pPr>
      <w:r w:rsidRPr="00B84F1D">
        <w:rPr>
          <w:rFonts w:eastAsia="Times New Roman" w:cs="Times New Roman"/>
          <w:i/>
          <w:iCs/>
          <w:szCs w:val="24"/>
          <w:lang w:eastAsia="hu-HU"/>
        </w:rPr>
        <w:t>VIII. táblázat</w:t>
      </w:r>
    </w:p>
    <w:p w:rsidR="00B84F1D" w:rsidRPr="00B84F1D" w:rsidRDefault="00B84F1D" w:rsidP="00B84F1D">
      <w:pPr>
        <w:spacing w:after="20" w:line="240" w:lineRule="auto"/>
        <w:ind w:firstLine="380"/>
        <w:rPr>
          <w:rFonts w:ascii="Times" w:eastAsia="Times New Roman" w:hAnsi="Times" w:cs="Times"/>
          <w:szCs w:val="24"/>
          <w:lang w:eastAsia="hu-HU"/>
        </w:rPr>
      </w:pPr>
      <w:r w:rsidRPr="00B84F1D">
        <w:rPr>
          <w:rFonts w:ascii="Times New Roman CE" w:eastAsia="Times New Roman" w:hAnsi="Times New Roman CE" w:cs="Times New Roman CE"/>
          <w:szCs w:val="24"/>
          <w:lang w:eastAsia="hu-HU"/>
        </w:rPr>
        <w:t>Az előző év végén hőközpontokban lekötött teljesítmény és költsége:</w:t>
      </w:r>
    </w:p>
    <w:tbl>
      <w:tblPr>
        <w:tblW w:w="9690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"/>
        <w:gridCol w:w="1665"/>
        <w:gridCol w:w="2162"/>
        <w:gridCol w:w="1657"/>
        <w:gridCol w:w="1093"/>
        <w:gridCol w:w="1177"/>
        <w:gridCol w:w="892"/>
      </w:tblGrid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Elszámolási mérés helyét jelentő</w:t>
            </w: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br/>
              <w:t>hőközpontok</w:t>
            </w: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br/>
              <w:t>azonosító jele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Hőközponti mérés alapján elszámolt díjfizetők száma</w:t>
            </w: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br/>
              <w:t>(db)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Egycsöves átfolyós fűtési rendszerű</w:t>
            </w: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br/>
              <w:t>díjfizetők száma</w:t>
            </w: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br/>
              <w:t>(db)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Lekötött</w:t>
            </w: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br/>
              <w:t>teljesítmény</w:t>
            </w: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br/>
              <w:t>(MW)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Fűtött légtérfogat</w:t>
            </w: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br/>
              <w:t>(m</w:t>
            </w:r>
            <w:r w:rsidRPr="00B84F1D">
              <w:rPr>
                <w:rFonts w:eastAsia="Times New Roman" w:cs="Times New Roman"/>
                <w:sz w:val="16"/>
                <w:szCs w:val="16"/>
                <w:vertAlign w:val="superscript"/>
                <w:lang w:eastAsia="hu-HU"/>
              </w:rPr>
              <w:t>3</w:t>
            </w: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Éves alapdíj</w:t>
            </w: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br/>
              <w:t>(ezer Ft)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776828">
              <w:rPr>
                <w:rFonts w:eastAsia="Times New Roman" w:cs="Times New Roman"/>
                <w:sz w:val="20"/>
                <w:szCs w:val="20"/>
                <w:lang w:eastAsia="hu-HU"/>
              </w:rPr>
              <w:t>BATHO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776828">
              <w:rPr>
                <w:rFonts w:eastAsia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776828"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776828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  <w:r w:rsidR="00B84F1D"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776828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66622,56</w:t>
            </w:r>
            <w:r w:rsidR="00B84F1D"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F44197" w:rsidP="00523B9A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26</w:t>
            </w:r>
            <w:r w:rsidR="00011A3B">
              <w:rPr>
                <w:rFonts w:eastAsia="Times New Roman" w:cs="Times New Roman"/>
                <w:szCs w:val="24"/>
                <w:lang w:eastAsia="hu-HU"/>
              </w:rPr>
              <w:t>5</w:t>
            </w:r>
            <w:r w:rsidR="002F0233">
              <w:rPr>
                <w:rFonts w:eastAsia="Times New Roman" w:cs="Times New Roman"/>
                <w:szCs w:val="24"/>
                <w:lang w:eastAsia="hu-HU"/>
              </w:rPr>
              <w:t>5</w:t>
            </w:r>
            <w:r w:rsidR="00523B9A">
              <w:rPr>
                <w:rFonts w:eastAsia="Times New Roman" w:cs="Times New Roman"/>
                <w:szCs w:val="24"/>
                <w:lang w:eastAsia="hu-HU"/>
              </w:rPr>
              <w:t>4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2968E7"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2968E7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  <w:r w:rsidR="00B84F1D"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2968E7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  <w:r w:rsidR="00B84F1D"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2968E7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  <w:r w:rsidR="00B84F1D"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2968E7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  <w:r w:rsidR="00B84F1D"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2968E7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  <w:r w:rsidR="00B84F1D"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Összesen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2968E7">
              <w:rPr>
                <w:rFonts w:eastAsia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2968E7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  <w:r w:rsidR="00B84F1D"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2968E7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  <w:r w:rsidR="00B84F1D"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2968E7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66622,56</w:t>
            </w:r>
            <w:r w:rsidR="00B84F1D"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F44197" w:rsidP="00523B9A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26</w:t>
            </w:r>
            <w:r w:rsidR="00011A3B">
              <w:rPr>
                <w:rFonts w:eastAsia="Times New Roman" w:cs="Times New Roman"/>
                <w:szCs w:val="24"/>
                <w:lang w:eastAsia="hu-HU"/>
              </w:rPr>
              <w:t>5</w:t>
            </w:r>
            <w:r w:rsidR="002F0233">
              <w:rPr>
                <w:rFonts w:eastAsia="Times New Roman" w:cs="Times New Roman"/>
                <w:szCs w:val="24"/>
                <w:lang w:eastAsia="hu-HU"/>
              </w:rPr>
              <w:t>5</w:t>
            </w:r>
            <w:r w:rsidR="00523B9A">
              <w:rPr>
                <w:rFonts w:eastAsia="Times New Roman" w:cs="Times New Roman"/>
                <w:szCs w:val="24"/>
                <w:lang w:eastAsia="hu-HU"/>
              </w:rPr>
              <w:t>4</w:t>
            </w:r>
          </w:p>
        </w:tc>
      </w:tr>
    </w:tbl>
    <w:p w:rsidR="00366FFB" w:rsidRDefault="00366FFB" w:rsidP="00366FFB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  <w:r>
        <w:rPr>
          <w:rFonts w:eastAsia="Times New Roman" w:cs="Times New Roman"/>
          <w:i/>
          <w:iCs/>
          <w:szCs w:val="24"/>
          <w:lang w:eastAsia="hu-HU"/>
        </w:rPr>
        <w:t>Távhő termelői és szolgáltatási engedélyünk 2015.október 01.-től van.</w:t>
      </w:r>
    </w:p>
    <w:p w:rsidR="00D25977" w:rsidRDefault="00D25977" w:rsidP="00366FFB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</w:p>
    <w:p w:rsidR="00D25977" w:rsidRDefault="00D25977" w:rsidP="00366FFB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</w:p>
    <w:p w:rsidR="00D25977" w:rsidRDefault="00D25977" w:rsidP="00366FFB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</w:p>
    <w:p w:rsidR="00D25977" w:rsidRDefault="00D25977" w:rsidP="00366FFB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</w:p>
    <w:p w:rsidR="00D25977" w:rsidRDefault="00D25977" w:rsidP="00366FFB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</w:p>
    <w:p w:rsidR="00E71240" w:rsidRDefault="00E71240" w:rsidP="00B84F1D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</w:p>
    <w:p w:rsidR="00B84F1D" w:rsidRPr="00B84F1D" w:rsidRDefault="00B84F1D" w:rsidP="00B84F1D">
      <w:pPr>
        <w:spacing w:before="160" w:after="0" w:line="240" w:lineRule="auto"/>
        <w:ind w:firstLine="180"/>
        <w:jc w:val="center"/>
        <w:rPr>
          <w:rFonts w:ascii="Times" w:eastAsia="Times New Roman" w:hAnsi="Times" w:cs="Times"/>
          <w:szCs w:val="24"/>
          <w:lang w:eastAsia="hu-HU"/>
        </w:rPr>
      </w:pPr>
      <w:r w:rsidRPr="00B84F1D">
        <w:rPr>
          <w:rFonts w:eastAsia="Times New Roman" w:cs="Times New Roman"/>
          <w:i/>
          <w:iCs/>
          <w:szCs w:val="24"/>
          <w:lang w:eastAsia="hu-HU"/>
        </w:rPr>
        <w:lastRenderedPageBreak/>
        <w:t>IX. táblázat</w:t>
      </w:r>
    </w:p>
    <w:p w:rsidR="00B84F1D" w:rsidRPr="00B84F1D" w:rsidRDefault="00B84F1D" w:rsidP="00B84F1D">
      <w:pPr>
        <w:spacing w:after="20" w:line="240" w:lineRule="auto"/>
        <w:ind w:firstLine="380"/>
        <w:rPr>
          <w:rFonts w:ascii="Times" w:eastAsia="Times New Roman" w:hAnsi="Times" w:cs="Times"/>
          <w:szCs w:val="24"/>
          <w:lang w:eastAsia="hu-HU"/>
        </w:rPr>
      </w:pPr>
      <w:r w:rsidRPr="00B84F1D">
        <w:rPr>
          <w:rFonts w:ascii="Times New Roman CE" w:eastAsia="Times New Roman" w:hAnsi="Times New Roman CE" w:cs="Times New Roman CE"/>
          <w:szCs w:val="24"/>
          <w:lang w:eastAsia="hu-HU"/>
        </w:rPr>
        <w:t>Az előző év végén az elszámolási mérések helyét jelentő hőközpontokban lekötött teljesítmény és k</w:t>
      </w:r>
      <w:r w:rsidRPr="00B84F1D">
        <w:rPr>
          <w:rFonts w:eastAsia="Times New Roman" w:cs="Times New Roman"/>
          <w:szCs w:val="24"/>
          <w:lang w:eastAsia="hu-HU"/>
        </w:rPr>
        <w:t>öltsége:</w:t>
      </w:r>
    </w:p>
    <w:tbl>
      <w:tblPr>
        <w:tblW w:w="9690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1552"/>
        <w:gridCol w:w="2085"/>
        <w:gridCol w:w="1610"/>
        <w:gridCol w:w="1315"/>
        <w:gridCol w:w="1164"/>
        <w:gridCol w:w="919"/>
      </w:tblGrid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Hőközpont egyéni azonosító jele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Hőközponti mérés alapján elszámolt díjfizetők száma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Egycsöves átfolyós fűtési rendszerű</w:t>
            </w: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br/>
              <w:t>díjfizetők száma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Lekötött teljesítmény</w:t>
            </w: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br/>
              <w:t>(MW)*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Fűtött légtérfogat</w:t>
            </w: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br/>
              <w:t>(m</w:t>
            </w:r>
            <w:r w:rsidRPr="00B84F1D">
              <w:rPr>
                <w:rFonts w:eastAsia="Times New Roman" w:cs="Times New Roman"/>
                <w:sz w:val="16"/>
                <w:szCs w:val="16"/>
                <w:vertAlign w:val="superscript"/>
                <w:lang w:eastAsia="hu-HU"/>
              </w:rPr>
              <w:t>3</w:t>
            </w: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)*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Éves alapdíj</w:t>
            </w: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br/>
              <w:t>(ezer Ft)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3853B2">
              <w:rPr>
                <w:rFonts w:eastAsia="Times New Roman" w:cs="Times New Roman"/>
                <w:sz w:val="20"/>
                <w:szCs w:val="20"/>
                <w:lang w:eastAsia="hu-HU"/>
              </w:rPr>
              <w:t>BATHO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3853B2">
              <w:rPr>
                <w:rFonts w:eastAsia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3853B2"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3853B2"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3853B2">
              <w:rPr>
                <w:rFonts w:eastAsia="Times New Roman" w:cs="Times New Roman"/>
                <w:sz w:val="20"/>
                <w:szCs w:val="20"/>
                <w:lang w:eastAsia="hu-HU"/>
              </w:rPr>
              <w:t>66622,56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E062E4" w:rsidP="002158E4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26</w:t>
            </w:r>
            <w:r w:rsidR="00245CD4">
              <w:rPr>
                <w:rFonts w:eastAsia="Times New Roman" w:cs="Times New Roman"/>
                <w:szCs w:val="24"/>
                <w:lang w:eastAsia="hu-HU"/>
              </w:rPr>
              <w:t>5</w:t>
            </w:r>
            <w:r w:rsidR="003854E6">
              <w:rPr>
                <w:rFonts w:eastAsia="Times New Roman" w:cs="Times New Roman"/>
                <w:szCs w:val="24"/>
                <w:lang w:eastAsia="hu-HU"/>
              </w:rPr>
              <w:t>5</w:t>
            </w:r>
            <w:r w:rsidR="002158E4">
              <w:rPr>
                <w:rFonts w:eastAsia="Times New Roman" w:cs="Times New Roman"/>
                <w:szCs w:val="24"/>
                <w:lang w:eastAsia="hu-HU"/>
              </w:rPr>
              <w:t>4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6A76B1">
              <w:rPr>
                <w:rFonts w:eastAsia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6A76B1"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6A76B1"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6A76B1"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6A76B1"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="006A76B1"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Összesen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6A76B1">
              <w:rPr>
                <w:rFonts w:eastAsia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6A76B1"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6A76B1"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6A76B1">
              <w:rPr>
                <w:rFonts w:eastAsia="Times New Roman" w:cs="Times New Roman"/>
                <w:sz w:val="20"/>
                <w:szCs w:val="20"/>
                <w:lang w:eastAsia="hu-HU"/>
              </w:rPr>
              <w:t>66622,56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2158E4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="00E062E4">
              <w:rPr>
                <w:rFonts w:eastAsia="Times New Roman" w:cs="Times New Roman"/>
                <w:szCs w:val="24"/>
                <w:lang w:eastAsia="hu-HU"/>
              </w:rPr>
              <w:t>26</w:t>
            </w:r>
            <w:r w:rsidR="00245CD4">
              <w:rPr>
                <w:rFonts w:eastAsia="Times New Roman" w:cs="Times New Roman"/>
                <w:szCs w:val="24"/>
                <w:lang w:eastAsia="hu-HU"/>
              </w:rPr>
              <w:t>5</w:t>
            </w:r>
            <w:r w:rsidR="003854E6">
              <w:rPr>
                <w:rFonts w:eastAsia="Times New Roman" w:cs="Times New Roman"/>
                <w:szCs w:val="24"/>
                <w:lang w:eastAsia="hu-HU"/>
              </w:rPr>
              <w:t>5</w:t>
            </w:r>
            <w:r w:rsidR="002158E4">
              <w:rPr>
                <w:rFonts w:eastAsia="Times New Roman" w:cs="Times New Roman"/>
                <w:szCs w:val="24"/>
                <w:lang w:eastAsia="hu-HU"/>
              </w:rPr>
              <w:t>4</w:t>
            </w:r>
          </w:p>
        </w:tc>
      </w:tr>
    </w:tbl>
    <w:p w:rsidR="00B84F1D" w:rsidRPr="00B84F1D" w:rsidRDefault="00B84F1D" w:rsidP="00B84F1D">
      <w:pPr>
        <w:spacing w:after="20" w:line="240" w:lineRule="auto"/>
        <w:ind w:firstLine="380"/>
        <w:rPr>
          <w:rFonts w:ascii="Times" w:eastAsia="Times New Roman" w:hAnsi="Times" w:cs="Times"/>
          <w:szCs w:val="24"/>
          <w:lang w:eastAsia="hu-HU"/>
        </w:rPr>
      </w:pPr>
      <w:r w:rsidRPr="00B84F1D">
        <w:rPr>
          <w:rFonts w:eastAsia="Times New Roman" w:cs="Times New Roman"/>
          <w:sz w:val="16"/>
          <w:szCs w:val="16"/>
          <w:lang w:eastAsia="hu-HU"/>
        </w:rPr>
        <w:t xml:space="preserve">* </w:t>
      </w:r>
      <w:r w:rsidRPr="00B84F1D">
        <w:rPr>
          <w:rFonts w:ascii="Times New Roman CE" w:eastAsia="Times New Roman" w:hAnsi="Times New Roman CE" w:cs="Times New Roman CE"/>
          <w:sz w:val="16"/>
          <w:szCs w:val="16"/>
          <w:lang w:eastAsia="hu-HU"/>
        </w:rPr>
        <w:t>Erre vonatkozó szerződés esetén.</w:t>
      </w:r>
    </w:p>
    <w:p w:rsidR="00366FFB" w:rsidRDefault="00366FFB" w:rsidP="00366FFB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  <w:r>
        <w:rPr>
          <w:rFonts w:eastAsia="Times New Roman" w:cs="Times New Roman"/>
          <w:i/>
          <w:iCs/>
          <w:szCs w:val="24"/>
          <w:lang w:eastAsia="hu-HU"/>
        </w:rPr>
        <w:t>A táblázat nemleges. Távhő termelői és szolgáltatási engedélyünk 2015.október 01.-től van.</w:t>
      </w:r>
    </w:p>
    <w:p w:rsidR="00366FFB" w:rsidRDefault="00366FFB" w:rsidP="00B84F1D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</w:p>
    <w:p w:rsidR="00B84F1D" w:rsidRPr="00B84F1D" w:rsidRDefault="00B84F1D" w:rsidP="00B84F1D">
      <w:pPr>
        <w:spacing w:before="160" w:after="0" w:line="240" w:lineRule="auto"/>
        <w:ind w:firstLine="180"/>
        <w:jc w:val="center"/>
        <w:rPr>
          <w:rFonts w:ascii="Times" w:eastAsia="Times New Roman" w:hAnsi="Times" w:cs="Times"/>
          <w:szCs w:val="24"/>
          <w:lang w:eastAsia="hu-HU"/>
        </w:rPr>
      </w:pPr>
      <w:r w:rsidRPr="00B84F1D">
        <w:rPr>
          <w:rFonts w:eastAsia="Times New Roman" w:cs="Times New Roman"/>
          <w:i/>
          <w:iCs/>
          <w:szCs w:val="24"/>
          <w:lang w:eastAsia="hu-HU"/>
        </w:rPr>
        <w:t>X. táblázat</w:t>
      </w:r>
    </w:p>
    <w:p w:rsidR="00B84F1D" w:rsidRPr="00B84F1D" w:rsidRDefault="00B84F1D" w:rsidP="00B84F1D">
      <w:pPr>
        <w:spacing w:after="20" w:line="240" w:lineRule="auto"/>
        <w:ind w:firstLine="380"/>
        <w:rPr>
          <w:rFonts w:ascii="Times" w:eastAsia="Times New Roman" w:hAnsi="Times" w:cs="Times"/>
          <w:szCs w:val="24"/>
          <w:lang w:eastAsia="hu-HU"/>
        </w:rPr>
      </w:pPr>
      <w:r w:rsidRPr="00B84F1D">
        <w:rPr>
          <w:rFonts w:ascii="Times New Roman CE" w:eastAsia="Times New Roman" w:hAnsi="Times New Roman CE" w:cs="Times New Roman CE"/>
          <w:szCs w:val="24"/>
          <w:lang w:eastAsia="hu-HU"/>
        </w:rPr>
        <w:t>Az előző évben az elszámolási mérések helyét jelentő hőközpontokban elszámolt fogyasztás:</w:t>
      </w:r>
    </w:p>
    <w:tbl>
      <w:tblPr>
        <w:tblW w:w="9690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"/>
        <w:gridCol w:w="1185"/>
        <w:gridCol w:w="1280"/>
        <w:gridCol w:w="1315"/>
        <w:gridCol w:w="1729"/>
        <w:gridCol w:w="1556"/>
        <w:gridCol w:w="1581"/>
      </w:tblGrid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Hőközpont egyéni azonosító jele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Teljes elszámolt hő felhasználás (GJ)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Elszámolt fűtési célú hő felhasználá</w:t>
            </w: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s (GJ)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Fűtéshez felhasznált 1 légköbméter átlagos hőmennyiség (MJ/légköbmé</w:t>
            </w: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-</w:t>
            </w: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br/>
              <w:t>ter/év)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Fűtési költségosztó (vagy mérő) alapján elszámolt díjfizetők száma (db)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Melegvíz költségosztó (vagy mérő) alapján elszámolt díjfizetők száma (db)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D11FF7">
              <w:rPr>
                <w:rFonts w:eastAsia="Times New Roman" w:cs="Times New Roman"/>
                <w:sz w:val="20"/>
                <w:szCs w:val="20"/>
                <w:lang w:eastAsia="hu-HU"/>
              </w:rPr>
              <w:t>BATHO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A360E1">
              <w:rPr>
                <w:rFonts w:eastAsia="Times New Roman" w:cs="Times New Roman"/>
                <w:sz w:val="20"/>
                <w:szCs w:val="20"/>
                <w:lang w:eastAsia="hu-HU"/>
              </w:rPr>
              <w:t>7845,98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A360E1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6733,08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A360E1"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D11FF7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125</w:t>
            </w:r>
            <w:r w:rsidR="00B84F1D"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D11FF7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125</w:t>
            </w:r>
            <w:r w:rsidR="00B84F1D"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B84F1D" w:rsidRPr="00B84F1D" w:rsidTr="00A36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136667">
              <w:rPr>
                <w:rFonts w:eastAsia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A360E1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A360E1" w:rsidP="0083526A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136667"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136667"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="00136667"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4E5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Összesen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4F1D" w:rsidRPr="00B84F1D" w:rsidRDefault="0083526A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7845,98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83526A" w:rsidP="00241326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6733,08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A360E1"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136667">
              <w:rPr>
                <w:rFonts w:eastAsia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="00136667">
              <w:rPr>
                <w:rFonts w:eastAsia="Times New Roman" w:cs="Times New Roman"/>
                <w:szCs w:val="24"/>
                <w:lang w:eastAsia="hu-HU"/>
              </w:rPr>
              <w:t>125</w:t>
            </w:r>
          </w:p>
        </w:tc>
      </w:tr>
    </w:tbl>
    <w:p w:rsidR="00366FFB" w:rsidRDefault="00366FFB" w:rsidP="00366FFB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  <w:r>
        <w:rPr>
          <w:rFonts w:eastAsia="Times New Roman" w:cs="Times New Roman"/>
          <w:i/>
          <w:iCs/>
          <w:szCs w:val="24"/>
          <w:lang w:eastAsia="hu-HU"/>
        </w:rPr>
        <w:t>A táblázat nemleges. Távhő termelői és szolgáltatási engedélyünk 2015.október 01.-től van.</w:t>
      </w:r>
    </w:p>
    <w:p w:rsidR="00366FFB" w:rsidRDefault="00366FFB" w:rsidP="00B84F1D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</w:p>
    <w:p w:rsidR="00B84F1D" w:rsidRPr="00B84F1D" w:rsidRDefault="00B84F1D" w:rsidP="00B84F1D">
      <w:pPr>
        <w:spacing w:before="160" w:after="0" w:line="240" w:lineRule="auto"/>
        <w:ind w:firstLine="180"/>
        <w:jc w:val="center"/>
        <w:rPr>
          <w:rFonts w:ascii="Times" w:eastAsia="Times New Roman" w:hAnsi="Times" w:cs="Times"/>
          <w:szCs w:val="24"/>
          <w:lang w:eastAsia="hu-HU"/>
        </w:rPr>
      </w:pPr>
      <w:r w:rsidRPr="00B84F1D">
        <w:rPr>
          <w:rFonts w:eastAsia="Times New Roman" w:cs="Times New Roman"/>
          <w:i/>
          <w:iCs/>
          <w:szCs w:val="24"/>
          <w:lang w:eastAsia="hu-HU"/>
        </w:rPr>
        <w:t>XI. táblázat</w:t>
      </w:r>
    </w:p>
    <w:p w:rsidR="00B84F1D" w:rsidRPr="00B84F1D" w:rsidRDefault="00B84F1D" w:rsidP="00B84F1D">
      <w:pPr>
        <w:spacing w:after="20" w:line="240" w:lineRule="auto"/>
        <w:ind w:firstLine="380"/>
        <w:rPr>
          <w:rFonts w:ascii="Times" w:eastAsia="Times New Roman" w:hAnsi="Times" w:cs="Times"/>
          <w:szCs w:val="24"/>
          <w:lang w:eastAsia="hu-HU"/>
        </w:rPr>
      </w:pPr>
      <w:r w:rsidRPr="00B84F1D">
        <w:rPr>
          <w:rFonts w:ascii="Times New Roman CE" w:eastAsia="Times New Roman" w:hAnsi="Times New Roman CE" w:cs="Times New Roman CE"/>
          <w:szCs w:val="24"/>
          <w:lang w:eastAsia="hu-HU"/>
        </w:rPr>
        <w:t>Az előző évben az elszámolási mérések helyét jelentő hőközpontokban elszámolt fogyasztás költsége:</w:t>
      </w:r>
    </w:p>
    <w:tbl>
      <w:tblPr>
        <w:tblW w:w="9690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"/>
        <w:gridCol w:w="1475"/>
        <w:gridCol w:w="991"/>
        <w:gridCol w:w="1511"/>
        <w:gridCol w:w="1489"/>
        <w:gridCol w:w="1724"/>
        <w:gridCol w:w="1456"/>
      </w:tblGrid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Hőközpont egyéni azonosító jele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Fűtési napok száma</w:t>
            </w: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br/>
              <w:t>(db)*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Felhasználó által igényelt épület</w:t>
            </w: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br/>
              <w:t>hőmérséklet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Díjfizetők</w:t>
            </w: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br/>
              <w:t>fogyasztás mérté</w:t>
            </w: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t>ke alapján fizetett</w:t>
            </w: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br/>
              <w:t>teljes költsége</w:t>
            </w:r>
            <w:r w:rsidRPr="00B84F1D">
              <w:rPr>
                <w:rFonts w:eastAsia="Times New Roman" w:cs="Times New Roman"/>
                <w:sz w:val="16"/>
                <w:szCs w:val="16"/>
                <w:lang w:eastAsia="hu-HU"/>
              </w:rPr>
              <w:br/>
              <w:t>(ezer Ft)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 díjfizető</w:t>
            </w: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br/>
              <w:t>átlagos, fogyasztás mértékétől függő költsége</w:t>
            </w: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br/>
              <w:t>(ezer Ft)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4F1D" w:rsidRPr="00B84F1D" w:rsidRDefault="00B84F1D" w:rsidP="00B84F1D">
            <w:pPr>
              <w:spacing w:before="160" w:line="240" w:lineRule="auto"/>
              <w:ind w:left="80" w:right="8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 díjfizető átlagos állandó költsége</w:t>
            </w:r>
            <w:r w:rsidRPr="00B84F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br/>
              <w:t>(ezer Ft)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9C58B5">
              <w:rPr>
                <w:rFonts w:eastAsia="Times New Roman" w:cs="Times New Roman"/>
                <w:sz w:val="20"/>
                <w:szCs w:val="20"/>
                <w:lang w:eastAsia="hu-HU"/>
              </w:rPr>
              <w:t>BATHO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647218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2C20FE">
              <w:rPr>
                <w:rFonts w:eastAsia="Times New Roman" w:cs="Times New Roman"/>
                <w:sz w:val="20"/>
                <w:szCs w:val="20"/>
                <w:lang w:eastAsia="hu-HU"/>
              </w:rPr>
              <w:t xml:space="preserve">   </w:t>
            </w:r>
            <w:r w:rsidR="00370304">
              <w:rPr>
                <w:rFonts w:eastAsia="Times New Roman" w:cs="Times New Roman"/>
                <w:sz w:val="20"/>
                <w:szCs w:val="20"/>
                <w:lang w:eastAsia="hu-HU"/>
              </w:rPr>
              <w:t>2</w:t>
            </w:r>
            <w:r w:rsidR="00647218">
              <w:rPr>
                <w:rFonts w:eastAsia="Times New Roman" w:cs="Times New Roman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2C20FE">
              <w:rPr>
                <w:rFonts w:eastAsia="Times New Roman" w:cs="Times New Roman"/>
                <w:sz w:val="20"/>
                <w:szCs w:val="20"/>
                <w:lang w:eastAsia="hu-HU"/>
              </w:rPr>
              <w:t xml:space="preserve">        </w:t>
            </w:r>
            <w:r w:rsidR="009C58B5">
              <w:rPr>
                <w:rFonts w:eastAsia="Times New Roman" w:cs="Times New Roman"/>
                <w:sz w:val="20"/>
                <w:szCs w:val="20"/>
                <w:lang w:eastAsia="hu-HU"/>
              </w:rPr>
              <w:t>22 °C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647218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2805F4">
              <w:rPr>
                <w:rFonts w:eastAsia="Times New Roman" w:cs="Times New Roman"/>
                <w:sz w:val="20"/>
                <w:szCs w:val="20"/>
                <w:lang w:eastAsia="hu-HU"/>
              </w:rPr>
              <w:t>4</w:t>
            </w:r>
            <w:r w:rsidR="00647218">
              <w:rPr>
                <w:rFonts w:eastAsia="Times New Roman" w:cs="Times New Roman"/>
                <w:sz w:val="20"/>
                <w:szCs w:val="20"/>
                <w:lang w:eastAsia="hu-HU"/>
              </w:rPr>
              <w:t>2475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103674" w:rsidP="00647218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3</w:t>
            </w:r>
            <w:r w:rsidR="00647218">
              <w:rPr>
                <w:rFonts w:eastAsia="Times New Roman" w:cs="Times New Roman"/>
                <w:szCs w:val="24"/>
                <w:lang w:eastAsia="hu-H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647218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="005D052F">
              <w:rPr>
                <w:rFonts w:eastAsia="Times New Roman" w:cs="Times New Roman"/>
                <w:szCs w:val="24"/>
                <w:lang w:eastAsia="hu-HU"/>
              </w:rPr>
              <w:t>5</w:t>
            </w:r>
            <w:r w:rsidR="00647218">
              <w:rPr>
                <w:rFonts w:eastAsia="Times New Roman" w:cs="Times New Roman"/>
                <w:szCs w:val="24"/>
                <w:lang w:eastAsia="hu-HU"/>
              </w:rPr>
              <w:t>52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F3299B">
              <w:rPr>
                <w:rFonts w:eastAsia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F3299B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  <w:r w:rsidR="00B84F1D"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F3299B"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4B5E7E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  <w:r w:rsidR="00F3299B">
              <w:rPr>
                <w:rFonts w:eastAsia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="00F3299B">
              <w:rPr>
                <w:rFonts w:eastAsia="Times New Roman" w:cs="Times New Roman"/>
                <w:szCs w:val="24"/>
                <w:lang w:eastAsia="hu-HU"/>
              </w:rPr>
              <w:t>0</w:t>
            </w:r>
          </w:p>
        </w:tc>
      </w:tr>
      <w:tr w:rsidR="00B84F1D" w:rsidRPr="00B84F1D" w:rsidTr="00B84F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Összesen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370304" w:rsidP="00647218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2</w:t>
            </w:r>
            <w:r w:rsidR="00647218">
              <w:rPr>
                <w:rFonts w:eastAsia="Times New Roman" w:cs="Times New Roman"/>
                <w:szCs w:val="24"/>
                <w:lang w:eastAsia="hu-H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F3299B" w:rsidP="00B84F1D">
            <w:pPr>
              <w:spacing w:after="20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22 °C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2805F4" w:rsidP="00647218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4</w:t>
            </w:r>
            <w:r w:rsidR="00647218">
              <w:rPr>
                <w:rFonts w:eastAsia="Times New Roman" w:cs="Times New Roman"/>
                <w:szCs w:val="24"/>
                <w:lang w:eastAsia="hu-HU"/>
              </w:rPr>
              <w:t>2475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103674" w:rsidP="00647218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3</w:t>
            </w:r>
            <w:r w:rsidR="00647218">
              <w:rPr>
                <w:rFonts w:eastAsia="Times New Roman" w:cs="Times New Roman"/>
                <w:szCs w:val="24"/>
                <w:lang w:eastAsia="hu-H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4F1D" w:rsidRPr="00B84F1D" w:rsidRDefault="00B84F1D" w:rsidP="00647218">
            <w:pPr>
              <w:spacing w:after="20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B84F1D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="005D052F">
              <w:rPr>
                <w:rFonts w:eastAsia="Times New Roman" w:cs="Times New Roman"/>
                <w:szCs w:val="24"/>
                <w:lang w:eastAsia="hu-HU"/>
              </w:rPr>
              <w:t>5</w:t>
            </w:r>
            <w:r w:rsidR="00647218">
              <w:rPr>
                <w:rFonts w:eastAsia="Times New Roman" w:cs="Times New Roman"/>
                <w:szCs w:val="24"/>
                <w:lang w:eastAsia="hu-HU"/>
              </w:rPr>
              <w:t>52</w:t>
            </w:r>
          </w:p>
        </w:tc>
      </w:tr>
    </w:tbl>
    <w:p w:rsidR="00B84F1D" w:rsidRPr="00B84F1D" w:rsidRDefault="00B84F1D" w:rsidP="00B84F1D">
      <w:pPr>
        <w:spacing w:after="20" w:line="240" w:lineRule="auto"/>
        <w:ind w:firstLine="380"/>
        <w:rPr>
          <w:rFonts w:ascii="Times" w:eastAsia="Times New Roman" w:hAnsi="Times" w:cs="Times"/>
          <w:szCs w:val="24"/>
          <w:lang w:eastAsia="hu-HU"/>
        </w:rPr>
      </w:pPr>
      <w:r w:rsidRPr="00B84F1D">
        <w:rPr>
          <w:rFonts w:eastAsia="Times New Roman" w:cs="Times New Roman"/>
          <w:sz w:val="16"/>
          <w:szCs w:val="16"/>
          <w:lang w:eastAsia="hu-HU"/>
        </w:rPr>
        <w:t>* Felhasználó igénye szerint, vagy általános szabá</w:t>
      </w:r>
      <w:r w:rsidRPr="00B84F1D">
        <w:rPr>
          <w:rFonts w:ascii="Times New Roman CE" w:eastAsia="Times New Roman" w:hAnsi="Times New Roman CE" w:cs="Times New Roman CE"/>
          <w:sz w:val="16"/>
          <w:szCs w:val="16"/>
          <w:lang w:eastAsia="hu-HU"/>
        </w:rPr>
        <w:t>lyok szerint meghatározott külső hőmérséklet alapján végzett fűtési szolgáltatás napjainak száma.</w:t>
      </w:r>
    </w:p>
    <w:p w:rsidR="00366FFB" w:rsidRDefault="00366FFB" w:rsidP="00366FFB">
      <w:pPr>
        <w:spacing w:before="160" w:after="0" w:line="240" w:lineRule="auto"/>
        <w:ind w:firstLine="180"/>
        <w:jc w:val="center"/>
        <w:rPr>
          <w:rFonts w:eastAsia="Times New Roman" w:cs="Times New Roman"/>
          <w:i/>
          <w:iCs/>
          <w:szCs w:val="24"/>
          <w:lang w:eastAsia="hu-HU"/>
        </w:rPr>
      </w:pPr>
      <w:r>
        <w:rPr>
          <w:rFonts w:eastAsia="Times New Roman" w:cs="Times New Roman"/>
          <w:i/>
          <w:iCs/>
          <w:szCs w:val="24"/>
          <w:lang w:eastAsia="hu-HU"/>
        </w:rPr>
        <w:t>A táblázat nemleges. Távhő termelői és szolgáltatási engedélyünk 2015.október 01.-től van.</w:t>
      </w:r>
    </w:p>
    <w:p w:rsidR="0070388E" w:rsidRDefault="0070388E"/>
    <w:sectPr w:rsidR="0070388E" w:rsidSect="002A7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1D"/>
    <w:rsid w:val="00005178"/>
    <w:rsid w:val="00011A3B"/>
    <w:rsid w:val="000168F6"/>
    <w:rsid w:val="00026008"/>
    <w:rsid w:val="000266A2"/>
    <w:rsid w:val="000325F2"/>
    <w:rsid w:val="00041AE9"/>
    <w:rsid w:val="000527AD"/>
    <w:rsid w:val="00064D6C"/>
    <w:rsid w:val="000673D6"/>
    <w:rsid w:val="0007068B"/>
    <w:rsid w:val="0007387A"/>
    <w:rsid w:val="00080F1D"/>
    <w:rsid w:val="00081C7D"/>
    <w:rsid w:val="00090E98"/>
    <w:rsid w:val="00093BB5"/>
    <w:rsid w:val="000979E9"/>
    <w:rsid w:val="000B2FD4"/>
    <w:rsid w:val="000B6F6F"/>
    <w:rsid w:val="000C29EB"/>
    <w:rsid w:val="000C3B91"/>
    <w:rsid w:val="000D0B63"/>
    <w:rsid w:val="000D60E0"/>
    <w:rsid w:val="000D61D7"/>
    <w:rsid w:val="000E24DA"/>
    <w:rsid w:val="000E330B"/>
    <w:rsid w:val="00101FA2"/>
    <w:rsid w:val="00103674"/>
    <w:rsid w:val="00110252"/>
    <w:rsid w:val="00114BA1"/>
    <w:rsid w:val="00116E12"/>
    <w:rsid w:val="00126BE0"/>
    <w:rsid w:val="001328FC"/>
    <w:rsid w:val="00132AB8"/>
    <w:rsid w:val="00136667"/>
    <w:rsid w:val="00147604"/>
    <w:rsid w:val="00147A21"/>
    <w:rsid w:val="00161811"/>
    <w:rsid w:val="00171024"/>
    <w:rsid w:val="001727F3"/>
    <w:rsid w:val="00174197"/>
    <w:rsid w:val="00181F94"/>
    <w:rsid w:val="001829B7"/>
    <w:rsid w:val="00192FDF"/>
    <w:rsid w:val="001A59A3"/>
    <w:rsid w:val="001B03FA"/>
    <w:rsid w:val="001B57D8"/>
    <w:rsid w:val="001C2890"/>
    <w:rsid w:val="001C375A"/>
    <w:rsid w:val="001C5A2F"/>
    <w:rsid w:val="001C7BBB"/>
    <w:rsid w:val="001E3BBF"/>
    <w:rsid w:val="001E44C2"/>
    <w:rsid w:val="001F2ED7"/>
    <w:rsid w:val="00200C67"/>
    <w:rsid w:val="002137D3"/>
    <w:rsid w:val="002158E4"/>
    <w:rsid w:val="002248FB"/>
    <w:rsid w:val="0022524B"/>
    <w:rsid w:val="00227205"/>
    <w:rsid w:val="00235A6C"/>
    <w:rsid w:val="00241326"/>
    <w:rsid w:val="002415E5"/>
    <w:rsid w:val="0024247D"/>
    <w:rsid w:val="002450D2"/>
    <w:rsid w:val="00245CD4"/>
    <w:rsid w:val="002570C8"/>
    <w:rsid w:val="00257C59"/>
    <w:rsid w:val="00260D72"/>
    <w:rsid w:val="00271D2F"/>
    <w:rsid w:val="002769AE"/>
    <w:rsid w:val="002805F4"/>
    <w:rsid w:val="00280C01"/>
    <w:rsid w:val="00282C68"/>
    <w:rsid w:val="00283493"/>
    <w:rsid w:val="00283FB3"/>
    <w:rsid w:val="0028401C"/>
    <w:rsid w:val="00284E38"/>
    <w:rsid w:val="00294F7C"/>
    <w:rsid w:val="002968E7"/>
    <w:rsid w:val="002A107E"/>
    <w:rsid w:val="002A23F7"/>
    <w:rsid w:val="002A7D6F"/>
    <w:rsid w:val="002B25A3"/>
    <w:rsid w:val="002B29D2"/>
    <w:rsid w:val="002B5D9E"/>
    <w:rsid w:val="002C20FE"/>
    <w:rsid w:val="002D5741"/>
    <w:rsid w:val="002E54A9"/>
    <w:rsid w:val="002E62D0"/>
    <w:rsid w:val="002F0233"/>
    <w:rsid w:val="002F1DBA"/>
    <w:rsid w:val="002F3CA1"/>
    <w:rsid w:val="00300A3A"/>
    <w:rsid w:val="00307D22"/>
    <w:rsid w:val="003218AD"/>
    <w:rsid w:val="00321BF3"/>
    <w:rsid w:val="0033095A"/>
    <w:rsid w:val="0033294E"/>
    <w:rsid w:val="00347AFB"/>
    <w:rsid w:val="00353331"/>
    <w:rsid w:val="003536E5"/>
    <w:rsid w:val="00366FFB"/>
    <w:rsid w:val="00370304"/>
    <w:rsid w:val="00382DBF"/>
    <w:rsid w:val="0038440F"/>
    <w:rsid w:val="003853B2"/>
    <w:rsid w:val="003854E6"/>
    <w:rsid w:val="00387A55"/>
    <w:rsid w:val="00392915"/>
    <w:rsid w:val="003A5B63"/>
    <w:rsid w:val="003A6214"/>
    <w:rsid w:val="003A79FF"/>
    <w:rsid w:val="003B2116"/>
    <w:rsid w:val="003B39E3"/>
    <w:rsid w:val="003C1BDF"/>
    <w:rsid w:val="003C4A3F"/>
    <w:rsid w:val="003D77F1"/>
    <w:rsid w:val="003E174E"/>
    <w:rsid w:val="003F10A3"/>
    <w:rsid w:val="004026D5"/>
    <w:rsid w:val="004062C4"/>
    <w:rsid w:val="00406A20"/>
    <w:rsid w:val="00407E57"/>
    <w:rsid w:val="00420068"/>
    <w:rsid w:val="00424A46"/>
    <w:rsid w:val="00437694"/>
    <w:rsid w:val="004404D4"/>
    <w:rsid w:val="00443CC3"/>
    <w:rsid w:val="00445406"/>
    <w:rsid w:val="00455444"/>
    <w:rsid w:val="00457180"/>
    <w:rsid w:val="00463EBC"/>
    <w:rsid w:val="00471A40"/>
    <w:rsid w:val="004762DA"/>
    <w:rsid w:val="0047673E"/>
    <w:rsid w:val="00477E06"/>
    <w:rsid w:val="00492430"/>
    <w:rsid w:val="00492FE1"/>
    <w:rsid w:val="004A5FCC"/>
    <w:rsid w:val="004B5E7E"/>
    <w:rsid w:val="004D3C42"/>
    <w:rsid w:val="004D6493"/>
    <w:rsid w:val="004D6BCE"/>
    <w:rsid w:val="004E1565"/>
    <w:rsid w:val="004E51CA"/>
    <w:rsid w:val="004E6024"/>
    <w:rsid w:val="004E7457"/>
    <w:rsid w:val="005039A8"/>
    <w:rsid w:val="00504A3C"/>
    <w:rsid w:val="00514864"/>
    <w:rsid w:val="00522787"/>
    <w:rsid w:val="00523B9A"/>
    <w:rsid w:val="005336CE"/>
    <w:rsid w:val="00542277"/>
    <w:rsid w:val="0054292E"/>
    <w:rsid w:val="0054667A"/>
    <w:rsid w:val="0055096A"/>
    <w:rsid w:val="00551133"/>
    <w:rsid w:val="005567B1"/>
    <w:rsid w:val="00556D7F"/>
    <w:rsid w:val="00561512"/>
    <w:rsid w:val="005622B4"/>
    <w:rsid w:val="00563B4B"/>
    <w:rsid w:val="00565AF1"/>
    <w:rsid w:val="00575A9C"/>
    <w:rsid w:val="00577A87"/>
    <w:rsid w:val="005873F5"/>
    <w:rsid w:val="0059532C"/>
    <w:rsid w:val="00597FCC"/>
    <w:rsid w:val="005A0BB4"/>
    <w:rsid w:val="005A20C0"/>
    <w:rsid w:val="005B3F78"/>
    <w:rsid w:val="005D052F"/>
    <w:rsid w:val="005D7CE2"/>
    <w:rsid w:val="005E01EF"/>
    <w:rsid w:val="005E18B1"/>
    <w:rsid w:val="005E51F8"/>
    <w:rsid w:val="005F23C1"/>
    <w:rsid w:val="005F4BDC"/>
    <w:rsid w:val="005F539F"/>
    <w:rsid w:val="005F6FEA"/>
    <w:rsid w:val="00602ED8"/>
    <w:rsid w:val="00631379"/>
    <w:rsid w:val="00631529"/>
    <w:rsid w:val="006322E4"/>
    <w:rsid w:val="00636FC7"/>
    <w:rsid w:val="006374E9"/>
    <w:rsid w:val="0064005B"/>
    <w:rsid w:val="0064024A"/>
    <w:rsid w:val="00647218"/>
    <w:rsid w:val="00650058"/>
    <w:rsid w:val="00650424"/>
    <w:rsid w:val="00682409"/>
    <w:rsid w:val="00686CFE"/>
    <w:rsid w:val="006A1BE5"/>
    <w:rsid w:val="006A46C6"/>
    <w:rsid w:val="006A76B1"/>
    <w:rsid w:val="006B07E4"/>
    <w:rsid w:val="006B13C9"/>
    <w:rsid w:val="006B5C17"/>
    <w:rsid w:val="006B681E"/>
    <w:rsid w:val="006C49BD"/>
    <w:rsid w:val="006C5285"/>
    <w:rsid w:val="006D2658"/>
    <w:rsid w:val="006D62A5"/>
    <w:rsid w:val="006D6883"/>
    <w:rsid w:val="006F6998"/>
    <w:rsid w:val="00702DF6"/>
    <w:rsid w:val="0070388E"/>
    <w:rsid w:val="00704DD1"/>
    <w:rsid w:val="007078B3"/>
    <w:rsid w:val="007126F6"/>
    <w:rsid w:val="00713742"/>
    <w:rsid w:val="00735A9C"/>
    <w:rsid w:val="00736D85"/>
    <w:rsid w:val="00743406"/>
    <w:rsid w:val="0074681C"/>
    <w:rsid w:val="00757A19"/>
    <w:rsid w:val="007612CF"/>
    <w:rsid w:val="00765D49"/>
    <w:rsid w:val="00766A96"/>
    <w:rsid w:val="00771FD7"/>
    <w:rsid w:val="00772A46"/>
    <w:rsid w:val="007731DB"/>
    <w:rsid w:val="00775D0B"/>
    <w:rsid w:val="00776828"/>
    <w:rsid w:val="0078221E"/>
    <w:rsid w:val="00782A9A"/>
    <w:rsid w:val="007837AC"/>
    <w:rsid w:val="0079301F"/>
    <w:rsid w:val="00796E77"/>
    <w:rsid w:val="007A359C"/>
    <w:rsid w:val="007B2BBF"/>
    <w:rsid w:val="007B3ED3"/>
    <w:rsid w:val="007C158A"/>
    <w:rsid w:val="007C2743"/>
    <w:rsid w:val="007C569E"/>
    <w:rsid w:val="007C76CD"/>
    <w:rsid w:val="007D1A9B"/>
    <w:rsid w:val="007D440D"/>
    <w:rsid w:val="007F24D2"/>
    <w:rsid w:val="007F3BA5"/>
    <w:rsid w:val="007F3CFD"/>
    <w:rsid w:val="007F5CF6"/>
    <w:rsid w:val="007F6587"/>
    <w:rsid w:val="0081013A"/>
    <w:rsid w:val="0081403E"/>
    <w:rsid w:val="00826CCE"/>
    <w:rsid w:val="00830E92"/>
    <w:rsid w:val="00832B85"/>
    <w:rsid w:val="0083526A"/>
    <w:rsid w:val="008400EC"/>
    <w:rsid w:val="008474A4"/>
    <w:rsid w:val="0084769C"/>
    <w:rsid w:val="008607E9"/>
    <w:rsid w:val="008663C4"/>
    <w:rsid w:val="00872594"/>
    <w:rsid w:val="008758CD"/>
    <w:rsid w:val="00877D73"/>
    <w:rsid w:val="008873A6"/>
    <w:rsid w:val="00890A8A"/>
    <w:rsid w:val="00891C1C"/>
    <w:rsid w:val="008A0527"/>
    <w:rsid w:val="008A2D54"/>
    <w:rsid w:val="008A5780"/>
    <w:rsid w:val="008A6DC0"/>
    <w:rsid w:val="008B0500"/>
    <w:rsid w:val="008B484E"/>
    <w:rsid w:val="008B5ADC"/>
    <w:rsid w:val="008C0486"/>
    <w:rsid w:val="008C0B90"/>
    <w:rsid w:val="008C1FDA"/>
    <w:rsid w:val="008C2C9A"/>
    <w:rsid w:val="008C3B1C"/>
    <w:rsid w:val="008C69CD"/>
    <w:rsid w:val="008C7266"/>
    <w:rsid w:val="008E00A8"/>
    <w:rsid w:val="008E318D"/>
    <w:rsid w:val="008F0130"/>
    <w:rsid w:val="008F0E18"/>
    <w:rsid w:val="008F25F0"/>
    <w:rsid w:val="00901785"/>
    <w:rsid w:val="0090706E"/>
    <w:rsid w:val="00910EA0"/>
    <w:rsid w:val="0091434D"/>
    <w:rsid w:val="009146FE"/>
    <w:rsid w:val="009161AE"/>
    <w:rsid w:val="009229B3"/>
    <w:rsid w:val="0092574C"/>
    <w:rsid w:val="00932D5A"/>
    <w:rsid w:val="00935618"/>
    <w:rsid w:val="00940671"/>
    <w:rsid w:val="00942470"/>
    <w:rsid w:val="00963E25"/>
    <w:rsid w:val="00967066"/>
    <w:rsid w:val="0097318F"/>
    <w:rsid w:val="00974129"/>
    <w:rsid w:val="009A6E6E"/>
    <w:rsid w:val="009B0152"/>
    <w:rsid w:val="009B47A1"/>
    <w:rsid w:val="009B71F5"/>
    <w:rsid w:val="009C0E6C"/>
    <w:rsid w:val="009C58B5"/>
    <w:rsid w:val="009C5EB9"/>
    <w:rsid w:val="009D3DDE"/>
    <w:rsid w:val="009D4359"/>
    <w:rsid w:val="009E228A"/>
    <w:rsid w:val="009E5F3A"/>
    <w:rsid w:val="009E6214"/>
    <w:rsid w:val="009E7CAF"/>
    <w:rsid w:val="009F5ADA"/>
    <w:rsid w:val="009F72F5"/>
    <w:rsid w:val="00A0339E"/>
    <w:rsid w:val="00A033E7"/>
    <w:rsid w:val="00A03E55"/>
    <w:rsid w:val="00A23DAC"/>
    <w:rsid w:val="00A30EBE"/>
    <w:rsid w:val="00A360E1"/>
    <w:rsid w:val="00A364F8"/>
    <w:rsid w:val="00A44428"/>
    <w:rsid w:val="00A5341A"/>
    <w:rsid w:val="00A55FAA"/>
    <w:rsid w:val="00A616CD"/>
    <w:rsid w:val="00A63FAE"/>
    <w:rsid w:val="00A7067F"/>
    <w:rsid w:val="00A77986"/>
    <w:rsid w:val="00A90097"/>
    <w:rsid w:val="00A923C3"/>
    <w:rsid w:val="00A96454"/>
    <w:rsid w:val="00AA2B40"/>
    <w:rsid w:val="00AC4E8E"/>
    <w:rsid w:val="00AC6048"/>
    <w:rsid w:val="00AD05F5"/>
    <w:rsid w:val="00AD1CE4"/>
    <w:rsid w:val="00AE0C96"/>
    <w:rsid w:val="00AF568F"/>
    <w:rsid w:val="00B13ACF"/>
    <w:rsid w:val="00B13B10"/>
    <w:rsid w:val="00B13B48"/>
    <w:rsid w:val="00B2212A"/>
    <w:rsid w:val="00B27BF2"/>
    <w:rsid w:val="00B27D0F"/>
    <w:rsid w:val="00B339D5"/>
    <w:rsid w:val="00B43C0B"/>
    <w:rsid w:val="00B538EF"/>
    <w:rsid w:val="00B5479A"/>
    <w:rsid w:val="00B55003"/>
    <w:rsid w:val="00B5654B"/>
    <w:rsid w:val="00B6427C"/>
    <w:rsid w:val="00B84F1D"/>
    <w:rsid w:val="00B93D2A"/>
    <w:rsid w:val="00B95B20"/>
    <w:rsid w:val="00B95B6A"/>
    <w:rsid w:val="00B95F95"/>
    <w:rsid w:val="00B97BA1"/>
    <w:rsid w:val="00BA0E33"/>
    <w:rsid w:val="00BA230E"/>
    <w:rsid w:val="00BA5071"/>
    <w:rsid w:val="00BB2C86"/>
    <w:rsid w:val="00BB63AD"/>
    <w:rsid w:val="00BB74A9"/>
    <w:rsid w:val="00BC2C7F"/>
    <w:rsid w:val="00BC5D36"/>
    <w:rsid w:val="00BC6632"/>
    <w:rsid w:val="00BD2893"/>
    <w:rsid w:val="00BD3338"/>
    <w:rsid w:val="00BD34A7"/>
    <w:rsid w:val="00BF4240"/>
    <w:rsid w:val="00BF4D4C"/>
    <w:rsid w:val="00C012FD"/>
    <w:rsid w:val="00C0265A"/>
    <w:rsid w:val="00C03C33"/>
    <w:rsid w:val="00C0583C"/>
    <w:rsid w:val="00C05A73"/>
    <w:rsid w:val="00C06DA6"/>
    <w:rsid w:val="00C13B6A"/>
    <w:rsid w:val="00C321F2"/>
    <w:rsid w:val="00C344B6"/>
    <w:rsid w:val="00C46FF7"/>
    <w:rsid w:val="00C53E86"/>
    <w:rsid w:val="00C57A41"/>
    <w:rsid w:val="00C63AA2"/>
    <w:rsid w:val="00C74FCF"/>
    <w:rsid w:val="00C7656E"/>
    <w:rsid w:val="00C87B15"/>
    <w:rsid w:val="00C962CA"/>
    <w:rsid w:val="00CB6B86"/>
    <w:rsid w:val="00CC096D"/>
    <w:rsid w:val="00CC1DAB"/>
    <w:rsid w:val="00CD29D8"/>
    <w:rsid w:val="00CE1758"/>
    <w:rsid w:val="00CE1B22"/>
    <w:rsid w:val="00CE356E"/>
    <w:rsid w:val="00D003DE"/>
    <w:rsid w:val="00D03179"/>
    <w:rsid w:val="00D1191F"/>
    <w:rsid w:val="00D11FF7"/>
    <w:rsid w:val="00D17077"/>
    <w:rsid w:val="00D21132"/>
    <w:rsid w:val="00D23412"/>
    <w:rsid w:val="00D25977"/>
    <w:rsid w:val="00D31B0F"/>
    <w:rsid w:val="00D32FF1"/>
    <w:rsid w:val="00D43788"/>
    <w:rsid w:val="00D50D60"/>
    <w:rsid w:val="00D6139E"/>
    <w:rsid w:val="00D81183"/>
    <w:rsid w:val="00D91013"/>
    <w:rsid w:val="00DB0833"/>
    <w:rsid w:val="00DB6FB8"/>
    <w:rsid w:val="00DC342A"/>
    <w:rsid w:val="00DC51B3"/>
    <w:rsid w:val="00DD7BFE"/>
    <w:rsid w:val="00DE2251"/>
    <w:rsid w:val="00DF4A90"/>
    <w:rsid w:val="00E03902"/>
    <w:rsid w:val="00E062E4"/>
    <w:rsid w:val="00E06B2D"/>
    <w:rsid w:val="00E11607"/>
    <w:rsid w:val="00E220A9"/>
    <w:rsid w:val="00E24C12"/>
    <w:rsid w:val="00E26A0C"/>
    <w:rsid w:val="00E27B4E"/>
    <w:rsid w:val="00E322A2"/>
    <w:rsid w:val="00E3528B"/>
    <w:rsid w:val="00E418E0"/>
    <w:rsid w:val="00E4631D"/>
    <w:rsid w:val="00E52F28"/>
    <w:rsid w:val="00E53C1A"/>
    <w:rsid w:val="00E71240"/>
    <w:rsid w:val="00E72BCD"/>
    <w:rsid w:val="00E80FD8"/>
    <w:rsid w:val="00E9359A"/>
    <w:rsid w:val="00E943C1"/>
    <w:rsid w:val="00EA31C5"/>
    <w:rsid w:val="00EA39E3"/>
    <w:rsid w:val="00EB4166"/>
    <w:rsid w:val="00EB6E5F"/>
    <w:rsid w:val="00EC0813"/>
    <w:rsid w:val="00EC7A9F"/>
    <w:rsid w:val="00ED09E2"/>
    <w:rsid w:val="00ED4E92"/>
    <w:rsid w:val="00ED644E"/>
    <w:rsid w:val="00EE3D32"/>
    <w:rsid w:val="00EE6BA3"/>
    <w:rsid w:val="00EE6F6A"/>
    <w:rsid w:val="00EE7F1D"/>
    <w:rsid w:val="00EF4E69"/>
    <w:rsid w:val="00EF4FFB"/>
    <w:rsid w:val="00F044D5"/>
    <w:rsid w:val="00F072C8"/>
    <w:rsid w:val="00F10BEB"/>
    <w:rsid w:val="00F146FA"/>
    <w:rsid w:val="00F16A86"/>
    <w:rsid w:val="00F175B6"/>
    <w:rsid w:val="00F212F7"/>
    <w:rsid w:val="00F3299B"/>
    <w:rsid w:val="00F41F47"/>
    <w:rsid w:val="00F44197"/>
    <w:rsid w:val="00F455B4"/>
    <w:rsid w:val="00F61E4C"/>
    <w:rsid w:val="00F80ED1"/>
    <w:rsid w:val="00F84BC8"/>
    <w:rsid w:val="00F8559F"/>
    <w:rsid w:val="00F86876"/>
    <w:rsid w:val="00F93680"/>
    <w:rsid w:val="00F95883"/>
    <w:rsid w:val="00F96E9B"/>
    <w:rsid w:val="00FA00EF"/>
    <w:rsid w:val="00FB464E"/>
    <w:rsid w:val="00FB59C6"/>
    <w:rsid w:val="00FB6C2E"/>
    <w:rsid w:val="00FB72F5"/>
    <w:rsid w:val="00FD5199"/>
    <w:rsid w:val="00FD623C"/>
    <w:rsid w:val="00FD6587"/>
    <w:rsid w:val="00FD6879"/>
    <w:rsid w:val="00FE243D"/>
    <w:rsid w:val="00FE3750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734D4-EDB1-41DC-8BBB-A4B77A31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7D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84F1D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B84F1D"/>
    <w:pPr>
      <w:spacing w:after="20" w:line="240" w:lineRule="auto"/>
      <w:ind w:firstLine="180"/>
      <w:jc w:val="both"/>
    </w:pPr>
    <w:rPr>
      <w:rFonts w:eastAsia="Times New Roman" w:cs="Times New Roman"/>
      <w:szCs w:val="24"/>
      <w:lang w:eastAsia="hu-HU"/>
    </w:rPr>
  </w:style>
  <w:style w:type="paragraph" w:customStyle="1" w:styleId="np">
    <w:name w:val="np"/>
    <w:basedOn w:val="Norml"/>
    <w:rsid w:val="00B84F1D"/>
    <w:pPr>
      <w:spacing w:after="20" w:line="240" w:lineRule="auto"/>
      <w:jc w:val="both"/>
    </w:pPr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1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1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D1661-4803-49BB-8814-F3E795E7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1177</Words>
  <Characters>8125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Gál István</dc:creator>
  <cp:lastModifiedBy>Vida Józsefné</cp:lastModifiedBy>
  <cp:revision>2</cp:revision>
  <cp:lastPrinted>2025-03-27T09:21:00Z</cp:lastPrinted>
  <dcterms:created xsi:type="dcterms:W3CDTF">2026-03-27T09:58:00Z</dcterms:created>
  <dcterms:modified xsi:type="dcterms:W3CDTF">2026-03-27T09:58:00Z</dcterms:modified>
</cp:coreProperties>
</file>