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F7" w:rsidRDefault="005428F7" w:rsidP="005428F7">
      <w:pPr>
        <w:spacing w:line="360" w:lineRule="auto"/>
        <w:rPr>
          <w:b/>
        </w:rPr>
      </w:pPr>
    </w:p>
    <w:p w:rsidR="005428F7" w:rsidRPr="00B22E3C" w:rsidRDefault="005428F7" w:rsidP="005428F7">
      <w:pPr>
        <w:spacing w:line="300" w:lineRule="exact"/>
        <w:jc w:val="center"/>
        <w:rPr>
          <w:b/>
        </w:rPr>
      </w:pPr>
      <w:r w:rsidRPr="00B22E3C">
        <w:rPr>
          <w:b/>
        </w:rPr>
        <w:t>Nyírbátor Város Önkormányzata Képviselő-testületének</w:t>
      </w:r>
    </w:p>
    <w:p w:rsidR="005428F7" w:rsidRPr="00B22E3C" w:rsidRDefault="005428F7" w:rsidP="005428F7">
      <w:pPr>
        <w:spacing w:line="300" w:lineRule="exact"/>
        <w:jc w:val="center"/>
        <w:rPr>
          <w:b/>
        </w:rPr>
      </w:pPr>
      <w:r>
        <w:rPr>
          <w:b/>
        </w:rPr>
        <w:t>29/2015.(X.29.)</w:t>
      </w:r>
    </w:p>
    <w:p w:rsidR="005428F7" w:rsidRDefault="005428F7" w:rsidP="005428F7">
      <w:pPr>
        <w:spacing w:line="300" w:lineRule="exact"/>
        <w:jc w:val="center"/>
        <w:rPr>
          <w:b/>
        </w:rPr>
      </w:pPr>
      <w:proofErr w:type="gramStart"/>
      <w:r w:rsidRPr="00B22E3C">
        <w:rPr>
          <w:b/>
        </w:rPr>
        <w:t>önkormányzati</w:t>
      </w:r>
      <w:proofErr w:type="gramEnd"/>
      <w:r w:rsidRPr="00B22E3C">
        <w:rPr>
          <w:b/>
        </w:rPr>
        <w:t xml:space="preserve"> rendelete</w:t>
      </w:r>
    </w:p>
    <w:p w:rsidR="005428F7" w:rsidRPr="00B22E3C" w:rsidRDefault="005428F7" w:rsidP="005428F7">
      <w:pPr>
        <w:spacing w:line="300" w:lineRule="exact"/>
        <w:jc w:val="center"/>
        <w:rPr>
          <w:b/>
        </w:rPr>
      </w:pPr>
    </w:p>
    <w:p w:rsidR="005428F7" w:rsidRPr="00A65614" w:rsidRDefault="005428F7" w:rsidP="005428F7">
      <w:pPr>
        <w:jc w:val="center"/>
        <w:rPr>
          <w:b/>
        </w:rPr>
      </w:pPr>
      <w:proofErr w:type="gramStart"/>
      <w:r w:rsidRPr="00A65614">
        <w:rPr>
          <w:b/>
        </w:rPr>
        <w:t>a</w:t>
      </w:r>
      <w:proofErr w:type="gramEnd"/>
      <w:r w:rsidRPr="00A65614">
        <w:rPr>
          <w:b/>
        </w:rPr>
        <w:t xml:space="preserve"> távhőszolgáltatásról szóló, 2005. évi XVIII.</w:t>
      </w:r>
      <w:r>
        <w:rPr>
          <w:b/>
        </w:rPr>
        <w:t xml:space="preserve"> törvény egyes rendelkezéseinek</w:t>
      </w:r>
    </w:p>
    <w:p w:rsidR="005428F7" w:rsidRPr="00A65614" w:rsidRDefault="005428F7" w:rsidP="005428F7">
      <w:pPr>
        <w:jc w:val="center"/>
        <w:rPr>
          <w:b/>
        </w:rPr>
      </w:pPr>
      <w:r w:rsidRPr="00A65614">
        <w:rPr>
          <w:b/>
        </w:rPr>
        <w:t>Nyírbátor Város területén történő végrehajtásáról</w:t>
      </w:r>
    </w:p>
    <w:p w:rsidR="005428F7" w:rsidRPr="003F1607" w:rsidRDefault="005428F7" w:rsidP="005428F7">
      <w:pPr>
        <w:jc w:val="center"/>
      </w:pPr>
    </w:p>
    <w:p w:rsidR="005428F7" w:rsidRPr="003F1607" w:rsidRDefault="005428F7" w:rsidP="005428F7">
      <w:pPr>
        <w:jc w:val="center"/>
      </w:pPr>
    </w:p>
    <w:p w:rsidR="005428F7" w:rsidRPr="003F1607" w:rsidRDefault="005428F7" w:rsidP="005428F7">
      <w:pPr>
        <w:pStyle w:val="Szvegtrzs"/>
        <w:jc w:val="both"/>
      </w:pPr>
      <w:r w:rsidRPr="003F1607">
        <w:t xml:space="preserve">Nyírbátor Város </w:t>
      </w:r>
      <w:r>
        <w:t>Önkormányzata Képviselő-t</w:t>
      </w:r>
      <w:r w:rsidRPr="003F1607">
        <w:t xml:space="preserve">estülete az </w:t>
      </w:r>
      <w:r>
        <w:t xml:space="preserve">árak megállapításáról szóló </w:t>
      </w:r>
      <w:r w:rsidRPr="003F1607">
        <w:t xml:space="preserve">1990. évi </w:t>
      </w:r>
      <w:r>
        <w:t>LXXXVII. törvény 7. § (5) bekezdése és a távhőszolgáltatásról szóló</w:t>
      </w:r>
      <w:r w:rsidRPr="003F1607">
        <w:t xml:space="preserve"> 2005. évi XVIII. törvény</w:t>
      </w:r>
      <w:r>
        <w:t xml:space="preserve"> (a továbbiakban: </w:t>
      </w:r>
      <w:proofErr w:type="spellStart"/>
      <w:r>
        <w:t>Tszt</w:t>
      </w:r>
      <w:proofErr w:type="spellEnd"/>
      <w:r>
        <w:t xml:space="preserve">.) 6. § (2) bekezdésében, 52. § (2) bekezdésében, 60. § (3) bekezdésében kapott felhatalmazás alapján Magyarország helyi önkormányzatairól szóló 2011. évi CLXXXIX. törvény 13. § (1) bekezdésének 20. pontjában </w:t>
      </w:r>
      <w:r w:rsidRPr="008230FE">
        <w:t xml:space="preserve">meghatározott feladatkörében eljárva </w:t>
      </w:r>
      <w:r w:rsidRPr="003F1607">
        <w:t>a</w:t>
      </w:r>
      <w:r>
        <w:t xml:space="preserve"> következőket rendeli el</w:t>
      </w:r>
      <w:r w:rsidRPr="003F1607">
        <w:t>: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I. FEJEZET</w:t>
      </w:r>
    </w:p>
    <w:p w:rsidR="005428F7" w:rsidRPr="003F1607" w:rsidRDefault="005428F7" w:rsidP="005428F7">
      <w:pPr>
        <w:pStyle w:val="Cmsor1"/>
        <w:ind w:hanging="1416"/>
        <w:jc w:val="center"/>
        <w:rPr>
          <w:szCs w:val="24"/>
        </w:rPr>
      </w:pPr>
      <w:r w:rsidRPr="003F1607">
        <w:rPr>
          <w:szCs w:val="24"/>
        </w:rPr>
        <w:t>Általános rendelkezések</w:t>
      </w: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A rendelet hatálya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1. §</w:t>
      </w:r>
    </w:p>
    <w:p w:rsidR="005428F7" w:rsidRPr="003F1607" w:rsidRDefault="005428F7" w:rsidP="005428F7">
      <w:pPr>
        <w:jc w:val="both"/>
        <w:rPr>
          <w:b/>
        </w:rPr>
      </w:pPr>
    </w:p>
    <w:p w:rsidR="005428F7" w:rsidRPr="003F1607" w:rsidRDefault="005428F7" w:rsidP="005428F7">
      <w:pPr>
        <w:pStyle w:val="Szvegtrzs"/>
        <w:jc w:val="both"/>
      </w:pPr>
      <w:r w:rsidRPr="003F1607">
        <w:t>A rendelet hatálya kiterjed Nyírbátor Város közigazgatási területén lévő felhasználási helyeket távhővel ellátó közüzemre (a továbbiakban: távhőszolgáltató), valamint a távhőszolgáltatást igénybe vevő felhasználókra és díjfizetőkre.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pStyle w:val="Cmsor1"/>
        <w:ind w:hanging="1416"/>
        <w:jc w:val="center"/>
        <w:rPr>
          <w:szCs w:val="24"/>
        </w:rPr>
      </w:pPr>
      <w:r w:rsidRPr="003F1607">
        <w:rPr>
          <w:szCs w:val="24"/>
        </w:rPr>
        <w:t>Általános szabályok</w:t>
      </w: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Fogalom meghatározások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2.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pStyle w:val="Szvegtrzs"/>
      </w:pPr>
      <w:r w:rsidRPr="003F1607">
        <w:t>E rendelet alkalmazásában:</w:t>
      </w:r>
    </w:p>
    <w:p w:rsidR="005428F7" w:rsidRPr="003F1607" w:rsidRDefault="005428F7" w:rsidP="005428F7">
      <w:pPr>
        <w:pStyle w:val="Szvegtrzs"/>
      </w:pPr>
    </w:p>
    <w:p w:rsidR="005428F7" w:rsidRPr="003F1607" w:rsidRDefault="005428F7" w:rsidP="005428F7">
      <w:pPr>
        <w:numPr>
          <w:ilvl w:val="0"/>
          <w:numId w:val="1"/>
        </w:numPr>
        <w:tabs>
          <w:tab w:val="clear" w:pos="1080"/>
        </w:tabs>
        <w:ind w:left="709" w:hanging="709"/>
        <w:jc w:val="both"/>
      </w:pPr>
      <w:r w:rsidRPr="003F1607">
        <w:t>Csatlakozási díj: olyan költség hozzájárulás, amelyet a felhasználók a távhőszolgáltató rendszernek – a hőtermelő létesítményben és a hőelosztó hálózaton – a felhasználók hőigénye, illetve hőigény növekménye kielégítése érdekében szükséges fejlesztések elősegítésére és megvalósítására fizetnek.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numPr>
          <w:ilvl w:val="0"/>
          <w:numId w:val="1"/>
        </w:numPr>
        <w:tabs>
          <w:tab w:val="clear" w:pos="1080"/>
        </w:tabs>
        <w:ind w:left="709" w:hanging="709"/>
        <w:jc w:val="both"/>
      </w:pPr>
      <w:r w:rsidRPr="003F1607">
        <w:t xml:space="preserve">Elszámoló ár: árváltozás előtti, illetve árváltozás utáni szolgáltatási </w:t>
      </w:r>
      <w:proofErr w:type="gramStart"/>
      <w:r w:rsidRPr="003F1607">
        <w:t>ár vonatkozó</w:t>
      </w:r>
      <w:proofErr w:type="gramEnd"/>
      <w:r w:rsidRPr="003F1607">
        <w:t xml:space="preserve"> naptári napok szerinti számtani átlaga.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"/>
        </w:numPr>
        <w:tabs>
          <w:tab w:val="clear" w:pos="1080"/>
        </w:tabs>
        <w:ind w:left="709" w:hanging="709"/>
        <w:jc w:val="both"/>
      </w:pPr>
      <w:r w:rsidRPr="003F1607">
        <w:t>mérhető, a felhasználó az egyes épületrészek tulajdonosa is lehet. A felhasználó lehet lakossági vagy egyéb felhasználó.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"/>
        </w:numPr>
        <w:tabs>
          <w:tab w:val="clear" w:pos="360"/>
        </w:tabs>
        <w:ind w:left="993"/>
        <w:jc w:val="both"/>
      </w:pPr>
      <w:r w:rsidRPr="003F1607">
        <w:t xml:space="preserve">Lakossági (háztartási) felhasználó: a lakóépület és a vegyes célra használt épület tulajdonosa, tulajdonosainak közössége, </w:t>
      </w:r>
      <w:proofErr w:type="spellStart"/>
      <w:r w:rsidRPr="003F1607">
        <w:t>épületrészenkénti</w:t>
      </w:r>
      <w:proofErr w:type="spellEnd"/>
      <w:r w:rsidRPr="003F1607">
        <w:t xml:space="preserve"> hőmennyiségmérés esetén az egyes épületrészek tulajdonosa.</w:t>
      </w:r>
    </w:p>
    <w:p w:rsidR="005428F7" w:rsidRPr="003F1607" w:rsidRDefault="005428F7" w:rsidP="005428F7">
      <w:pPr>
        <w:ind w:left="633"/>
        <w:jc w:val="both"/>
      </w:pPr>
    </w:p>
    <w:p w:rsidR="005428F7" w:rsidRPr="003F1607" w:rsidRDefault="005428F7" w:rsidP="005428F7">
      <w:pPr>
        <w:numPr>
          <w:ilvl w:val="0"/>
          <w:numId w:val="2"/>
        </w:numPr>
        <w:tabs>
          <w:tab w:val="clear" w:pos="360"/>
          <w:tab w:val="num" w:pos="993"/>
        </w:tabs>
        <w:ind w:left="993"/>
        <w:jc w:val="both"/>
      </w:pPr>
      <w:r w:rsidRPr="003F1607">
        <w:t xml:space="preserve">Egyéb felhasználók: az </w:t>
      </w:r>
      <w:proofErr w:type="gramStart"/>
      <w:r w:rsidRPr="003F1607">
        <w:t>a.</w:t>
      </w:r>
      <w:proofErr w:type="gramEnd"/>
      <w:r w:rsidRPr="003F1607">
        <w:t>) pontban nem említett épület, építmény tulajdonosa, tulajdonosainak közössége, épület-</w:t>
      </w:r>
      <w:proofErr w:type="spellStart"/>
      <w:r w:rsidRPr="003F1607">
        <w:t>részenkénti</w:t>
      </w:r>
      <w:proofErr w:type="spellEnd"/>
      <w:r w:rsidRPr="003F1607">
        <w:t xml:space="preserve"> hőmennyiségmérés esetén az egyes épületrészek tulajdonosa.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"/>
        </w:numPr>
        <w:tabs>
          <w:tab w:val="clear" w:pos="360"/>
          <w:tab w:val="num" w:pos="993"/>
        </w:tabs>
        <w:ind w:left="993"/>
        <w:jc w:val="both"/>
      </w:pPr>
      <w:r w:rsidRPr="003F1607">
        <w:t xml:space="preserve">Vitatott esetben azt, hogy a felhasználó (épület vagy az épületrész) az </w:t>
      </w:r>
      <w:proofErr w:type="gramStart"/>
      <w:r w:rsidRPr="003F1607">
        <w:t>a.</w:t>
      </w:r>
      <w:proofErr w:type="gramEnd"/>
      <w:r w:rsidRPr="003F1607">
        <w:t>). vagy b.) pont hatálya alá tartozik-e, a távhőszolgáltató a felhasználó által beszerzett hiteles tulajdoni lap, használatbavételi engedély vagy az építésügyi hatóság által kiadott hatósági bizonyítvány alapján állapítja meg.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"/>
        </w:numPr>
        <w:tabs>
          <w:tab w:val="clear" w:pos="1080"/>
        </w:tabs>
        <w:ind w:left="709" w:hanging="709"/>
        <w:jc w:val="both"/>
      </w:pPr>
      <w:r w:rsidRPr="003F1607">
        <w:t>Fűtött légtérfogat: fűtöttnek minősülő helyiségek térhatároló szerkezetei által befoglalt térfogat.</w:t>
      </w:r>
    </w:p>
    <w:p w:rsidR="005428F7" w:rsidRPr="003F1607" w:rsidRDefault="005428F7" w:rsidP="005428F7">
      <w:pPr>
        <w:numPr>
          <w:ilvl w:val="0"/>
          <w:numId w:val="3"/>
        </w:numPr>
        <w:tabs>
          <w:tab w:val="clear" w:pos="720"/>
        </w:tabs>
        <w:ind w:left="993"/>
        <w:jc w:val="both"/>
      </w:pPr>
      <w:r w:rsidRPr="003F1607">
        <w:t>a számítás alapjaként az engedélyezett tervdokumentáció vagy a földhivatali nyilvántartás adatait kell figyelembe venni,</w:t>
      </w:r>
    </w:p>
    <w:p w:rsidR="005428F7" w:rsidRPr="003F1607" w:rsidRDefault="005428F7" w:rsidP="005428F7">
      <w:pPr>
        <w:numPr>
          <w:ilvl w:val="0"/>
          <w:numId w:val="3"/>
        </w:numPr>
        <w:tabs>
          <w:tab w:val="clear" w:pos="720"/>
        </w:tabs>
        <w:ind w:left="993"/>
        <w:jc w:val="both"/>
      </w:pPr>
      <w:r w:rsidRPr="003F1607">
        <w:t>alapterületként kell figyelembe venni a falsíkok közötti, valamint a beépített szekrény által elfoglalt területet,</w:t>
      </w:r>
    </w:p>
    <w:p w:rsidR="005428F7" w:rsidRPr="003F1607" w:rsidRDefault="005428F7" w:rsidP="005428F7">
      <w:pPr>
        <w:numPr>
          <w:ilvl w:val="0"/>
          <w:numId w:val="3"/>
        </w:numPr>
        <w:tabs>
          <w:tab w:val="clear" w:pos="720"/>
        </w:tabs>
        <w:ind w:left="993"/>
        <w:jc w:val="both"/>
      </w:pPr>
      <w:r w:rsidRPr="003F1607">
        <w:t>nem vehető figyelembe a falsíkon kívül eső terület, valamint a falsíkokból kiugró falpillér által elfoglalt terület, ha azok mértéke egyenként 0,5 m</w:t>
      </w:r>
      <w:r w:rsidRPr="003F1607">
        <w:rPr>
          <w:vertAlign w:val="superscript"/>
        </w:rPr>
        <w:t>2</w:t>
      </w:r>
      <w:r w:rsidRPr="003F1607">
        <w:t>-nél kisebb,</w:t>
      </w:r>
    </w:p>
    <w:p w:rsidR="005428F7" w:rsidRDefault="005428F7" w:rsidP="005428F7">
      <w:pPr>
        <w:numPr>
          <w:ilvl w:val="0"/>
          <w:numId w:val="3"/>
        </w:numPr>
        <w:tabs>
          <w:tab w:val="clear" w:pos="720"/>
        </w:tabs>
        <w:ind w:left="993"/>
        <w:jc w:val="both"/>
      </w:pPr>
      <w:r w:rsidRPr="003F1607">
        <w:t>a fürdőszoba légterének 60 %-a vehető figyelembe, ha az előírt hőmérsékletet műszaki tervek alapján kiegészítő fűtéssel (</w:t>
      </w:r>
      <w:proofErr w:type="spellStart"/>
      <w:r w:rsidRPr="003F1607">
        <w:t>pl</w:t>
      </w:r>
      <w:proofErr w:type="spellEnd"/>
      <w:r w:rsidRPr="003F1607">
        <w:t>: elektromos hősugárzó) biztosítják,</w:t>
      </w:r>
    </w:p>
    <w:p w:rsidR="005428F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3"/>
        </w:numPr>
        <w:tabs>
          <w:tab w:val="clear" w:pos="720"/>
        </w:tabs>
        <w:ind w:left="993"/>
        <w:jc w:val="both"/>
      </w:pPr>
      <w:r w:rsidRPr="003F1607">
        <w:t xml:space="preserve">álmennyezet térfogatcsökkentő tényezőként akkor vehető figyelembe, ha </w:t>
      </w:r>
      <w:smartTag w:uri="urn:schemas-microsoft-com:office:smarttags" w:element="metricconverter">
        <w:smartTagPr>
          <w:attr w:name="ProductID" w:val="5 cm"/>
        </w:smartTagPr>
        <w:r w:rsidRPr="003F1607">
          <w:t>5 cm</w:t>
        </w:r>
      </w:smartTag>
      <w:r w:rsidRPr="003F1607">
        <w:t xml:space="preserve"> vastagságú hőszigetelő anyag (</w:t>
      </w:r>
      <w:proofErr w:type="spellStart"/>
      <w:r w:rsidRPr="003F1607">
        <w:t>pl</w:t>
      </w:r>
      <w:proofErr w:type="spellEnd"/>
      <w:r w:rsidRPr="003F1607">
        <w:t>: hungarocell, kőzetgyapot paplan, stb.) hőszigetelésével egyenértékű.</w:t>
      </w:r>
    </w:p>
    <w:p w:rsidR="005428F7" w:rsidRPr="003F1607" w:rsidRDefault="005428F7" w:rsidP="005428F7">
      <w:pPr>
        <w:ind w:left="633"/>
        <w:jc w:val="both"/>
      </w:pPr>
    </w:p>
    <w:p w:rsidR="005428F7" w:rsidRPr="003F1607" w:rsidRDefault="005428F7" w:rsidP="005428F7">
      <w:pPr>
        <w:numPr>
          <w:ilvl w:val="0"/>
          <w:numId w:val="1"/>
        </w:numPr>
        <w:tabs>
          <w:tab w:val="clear" w:pos="1080"/>
        </w:tabs>
        <w:ind w:left="709" w:hanging="709"/>
        <w:jc w:val="both"/>
      </w:pPr>
      <w:r w:rsidRPr="003F1607">
        <w:t>Fűtött helyiség: az a helyiség, amelyben fűtőtest van, vagy egyéb hőleadó berendezés van, vagy ha azt fűtöttre tervezték és az eredeti rendeltetésének vagy műszaki megoldásának megfelelően a helyiség hőmérséklete a távhőszolgáltatás folytán biztosított.</w:t>
      </w:r>
    </w:p>
    <w:p w:rsidR="005428F7" w:rsidRPr="003F1607" w:rsidRDefault="005428F7" w:rsidP="005428F7">
      <w:pPr>
        <w:numPr>
          <w:ilvl w:val="0"/>
          <w:numId w:val="4"/>
        </w:numPr>
        <w:tabs>
          <w:tab w:val="clear" w:pos="720"/>
        </w:tabs>
        <w:ind w:left="993"/>
        <w:jc w:val="both"/>
      </w:pPr>
      <w:r w:rsidRPr="003F1607">
        <w:t>lakás,</w:t>
      </w:r>
    </w:p>
    <w:p w:rsidR="005428F7" w:rsidRPr="003F1607" w:rsidRDefault="005428F7" w:rsidP="005428F7">
      <w:pPr>
        <w:numPr>
          <w:ilvl w:val="0"/>
          <w:numId w:val="4"/>
        </w:numPr>
        <w:tabs>
          <w:tab w:val="clear" w:pos="720"/>
        </w:tabs>
        <w:ind w:left="993"/>
        <w:jc w:val="both"/>
      </w:pPr>
      <w:r w:rsidRPr="003F1607">
        <w:t>közös használatra szolgáló helyiség, mosókonyha, szárító helyiség, gyermekkocsi és kerékpártároló helyiség, a közös pince, szélfogó – belépő, lépcsőház, a zárt folyosó, az ár megállapítása szempontjából az ár 60 %-</w:t>
      </w:r>
      <w:proofErr w:type="spellStart"/>
      <w:r w:rsidRPr="003F1607">
        <w:t>ával</w:t>
      </w:r>
      <w:proofErr w:type="spellEnd"/>
      <w:r w:rsidRPr="003F1607">
        <w:t xml:space="preserve"> kell figyelembe venni,</w:t>
      </w:r>
    </w:p>
    <w:p w:rsidR="005428F7" w:rsidRPr="003F1607" w:rsidRDefault="005428F7" w:rsidP="005428F7">
      <w:pPr>
        <w:numPr>
          <w:ilvl w:val="0"/>
          <w:numId w:val="4"/>
        </w:numPr>
        <w:tabs>
          <w:tab w:val="clear" w:pos="720"/>
        </w:tabs>
        <w:ind w:left="993"/>
        <w:jc w:val="both"/>
      </w:pPr>
      <w:r w:rsidRPr="003F1607">
        <w:t>a nem lakás céljára szolgáló helyiség:</w:t>
      </w:r>
    </w:p>
    <w:p w:rsidR="005428F7" w:rsidRPr="003F1607" w:rsidRDefault="005428F7" w:rsidP="005428F7">
      <w:pPr>
        <w:ind w:left="993"/>
        <w:jc w:val="both"/>
      </w:pPr>
      <w:r w:rsidRPr="003F1607">
        <w:t xml:space="preserve">üzlet, műhely, rendelő, iroda, </w:t>
      </w:r>
      <w:proofErr w:type="spellStart"/>
      <w:r w:rsidRPr="003F1607">
        <w:t>barkácsműhely</w:t>
      </w:r>
      <w:proofErr w:type="spellEnd"/>
      <w:r w:rsidRPr="003F1607">
        <w:t>, klubszoba, gondnoki iroda, valamint a lakások rendeltetésszerű használatához nem szükséges egyéb célra hasznosított helyiség.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tabs>
          <w:tab w:val="left" w:pos="709"/>
        </w:tabs>
        <w:ind w:left="709" w:hanging="709"/>
        <w:jc w:val="both"/>
      </w:pPr>
      <w:r w:rsidRPr="003F1607">
        <w:t>(12.)</w:t>
      </w:r>
      <w:r w:rsidRPr="003F1607">
        <w:tab/>
        <w:t xml:space="preserve">Hőelvonás: ha a lakás, helyiség használója a távhőszolgáltatásra vonatkozó közüzemi szerződést úgy mondja fel, vagy oly módon nem kívánja igénybe venni, hogy nem teljesíti a </w:t>
      </w:r>
      <w:proofErr w:type="spellStart"/>
      <w:r w:rsidRPr="003F1607">
        <w:t>Tszt</w:t>
      </w:r>
      <w:proofErr w:type="spellEnd"/>
      <w:r w:rsidRPr="003F1607">
        <w:t>. 38. § (2) bekezdésében foglalt kötelezettségét.</w:t>
      </w:r>
    </w:p>
    <w:p w:rsidR="005428F7" w:rsidRPr="003F1607" w:rsidRDefault="005428F7" w:rsidP="005428F7">
      <w:pPr>
        <w:tabs>
          <w:tab w:val="left" w:pos="709"/>
        </w:tabs>
        <w:ind w:left="709" w:hanging="709"/>
        <w:jc w:val="both"/>
      </w:pPr>
    </w:p>
    <w:p w:rsidR="005428F7" w:rsidRPr="003F1607" w:rsidRDefault="005428F7" w:rsidP="005428F7">
      <w:pPr>
        <w:tabs>
          <w:tab w:val="left" w:pos="709"/>
        </w:tabs>
        <w:ind w:left="709" w:hanging="709"/>
        <w:jc w:val="both"/>
      </w:pPr>
      <w:r w:rsidRPr="003F1607">
        <w:t>(13.)</w:t>
      </w:r>
      <w:r w:rsidRPr="003F1607">
        <w:tab/>
        <w:t>Termelői hőközpont:</w:t>
      </w:r>
    </w:p>
    <w:p w:rsidR="005428F7" w:rsidRPr="003F1607" w:rsidRDefault="005428F7" w:rsidP="005428F7">
      <w:pPr>
        <w:tabs>
          <w:tab w:val="left" w:pos="709"/>
          <w:tab w:val="left" w:pos="993"/>
        </w:tabs>
        <w:ind w:left="993" w:hanging="993"/>
        <w:jc w:val="both"/>
      </w:pPr>
      <w:r w:rsidRPr="003F1607">
        <w:tab/>
      </w:r>
      <w:r w:rsidRPr="003F1607">
        <w:tab/>
        <w:t xml:space="preserve">a </w:t>
      </w:r>
      <w:proofErr w:type="spellStart"/>
      <w:r w:rsidRPr="003F1607">
        <w:t>távhő</w:t>
      </w:r>
      <w:proofErr w:type="spellEnd"/>
      <w:r w:rsidRPr="003F1607">
        <w:t xml:space="preserve"> termelőjénél távhőellátás céljából a hőhordozó közeg kiadására, továbbítására, elosztására, átalakítására, mennyiségének szabályozására, esetenként mérésére szolgáló technológiai berendezés.</w:t>
      </w:r>
    </w:p>
    <w:p w:rsidR="005428F7" w:rsidRPr="003F1607" w:rsidRDefault="005428F7" w:rsidP="005428F7">
      <w:pPr>
        <w:tabs>
          <w:tab w:val="left" w:pos="709"/>
          <w:tab w:val="left" w:pos="993"/>
        </w:tabs>
        <w:ind w:left="993" w:hanging="993"/>
        <w:jc w:val="both"/>
      </w:pPr>
    </w:p>
    <w:p w:rsidR="005428F7" w:rsidRPr="003F1607" w:rsidRDefault="005428F7" w:rsidP="005428F7">
      <w:pPr>
        <w:numPr>
          <w:ilvl w:val="0"/>
          <w:numId w:val="5"/>
        </w:numPr>
        <w:tabs>
          <w:tab w:val="clear" w:pos="360"/>
          <w:tab w:val="left" w:pos="993"/>
        </w:tabs>
        <w:ind w:left="993"/>
        <w:jc w:val="both"/>
      </w:pPr>
      <w:r w:rsidRPr="003F1607">
        <w:t>Szolgáltatói hőközpont:</w:t>
      </w:r>
    </w:p>
    <w:p w:rsidR="005428F7" w:rsidRPr="003F1607" w:rsidRDefault="005428F7" w:rsidP="005428F7">
      <w:pPr>
        <w:tabs>
          <w:tab w:val="left" w:pos="709"/>
          <w:tab w:val="left" w:pos="993"/>
        </w:tabs>
        <w:ind w:left="993" w:hanging="993"/>
        <w:jc w:val="both"/>
      </w:pPr>
      <w:r w:rsidRPr="003F1607">
        <w:tab/>
      </w:r>
      <w:r w:rsidRPr="003F1607">
        <w:tab/>
        <w:t>több épület vagy építmény távhővezeték-hálózat útján történő hőellátása céljából, az ellátandó épületeken vagy építményeken kívül, vagy azok egyikébe elhelyezett, a hőhordozó közeg fogadására, átalakítására, mennyiségének szabályozására, elosztására, mérésére szolgáló technológiai berendezés.</w:t>
      </w:r>
    </w:p>
    <w:p w:rsidR="005428F7" w:rsidRPr="003F1607" w:rsidRDefault="005428F7" w:rsidP="005428F7">
      <w:pPr>
        <w:tabs>
          <w:tab w:val="left" w:pos="709"/>
          <w:tab w:val="left" w:pos="993"/>
        </w:tabs>
        <w:jc w:val="both"/>
      </w:pPr>
    </w:p>
    <w:p w:rsidR="005428F7" w:rsidRPr="003F1607" w:rsidRDefault="005428F7" w:rsidP="005428F7">
      <w:pPr>
        <w:numPr>
          <w:ilvl w:val="0"/>
          <w:numId w:val="5"/>
        </w:numPr>
        <w:tabs>
          <w:tab w:val="clear" w:pos="360"/>
          <w:tab w:val="num" w:pos="993"/>
        </w:tabs>
        <w:ind w:left="993"/>
        <w:jc w:val="both"/>
      </w:pPr>
      <w:r w:rsidRPr="003F1607">
        <w:t>Felhasználói hőközpont:</w:t>
      </w:r>
    </w:p>
    <w:p w:rsidR="005428F7" w:rsidRPr="003F1607" w:rsidRDefault="005428F7" w:rsidP="005428F7">
      <w:pPr>
        <w:tabs>
          <w:tab w:val="left" w:pos="709"/>
          <w:tab w:val="left" w:pos="993"/>
        </w:tabs>
        <w:ind w:left="993" w:hanging="993"/>
        <w:jc w:val="both"/>
      </w:pPr>
      <w:r w:rsidRPr="003F1607">
        <w:tab/>
      </w:r>
      <w:r w:rsidRPr="003F1607">
        <w:tab/>
        <w:t>egy épület vagy építmény hőellátása céljából a hőhordozó közeg fogadására, átalakítására, mennyiségének szabályozására, mérésére szolgáló technológiai berendezés.</w:t>
      </w:r>
    </w:p>
    <w:p w:rsidR="005428F7" w:rsidRPr="003F1607" w:rsidRDefault="005428F7" w:rsidP="005428F7">
      <w:pPr>
        <w:tabs>
          <w:tab w:val="left" w:pos="709"/>
          <w:tab w:val="left" w:pos="993"/>
        </w:tabs>
        <w:ind w:left="993" w:hanging="993"/>
        <w:jc w:val="both"/>
      </w:pPr>
    </w:p>
    <w:p w:rsidR="005428F7" w:rsidRPr="003F1607" w:rsidRDefault="005428F7" w:rsidP="005428F7">
      <w:pPr>
        <w:ind w:left="709" w:hanging="709"/>
        <w:jc w:val="both"/>
      </w:pPr>
      <w:r w:rsidRPr="003F1607">
        <w:t>(15.)</w:t>
      </w:r>
      <w:r w:rsidRPr="003F1607">
        <w:tab/>
        <w:t>Hőmennyiségmérés: a távhőszolgáltató által átadott és a felhasználó, illetve felhasználói közösség által átvett hőmennyiség mérése az Országos Mérésügyi Hivatal által igazolt hitelességű hőmennyiségmérő berendezéssel.</w:t>
      </w:r>
    </w:p>
    <w:p w:rsidR="005428F7" w:rsidRPr="003F1607" w:rsidRDefault="005428F7" w:rsidP="005428F7">
      <w:pPr>
        <w:ind w:left="709" w:hanging="709"/>
        <w:jc w:val="both"/>
      </w:pPr>
    </w:p>
    <w:p w:rsidR="005428F7" w:rsidRPr="003F1607" w:rsidRDefault="005428F7" w:rsidP="005428F7">
      <w:pPr>
        <w:numPr>
          <w:ilvl w:val="0"/>
          <w:numId w:val="6"/>
        </w:numPr>
        <w:tabs>
          <w:tab w:val="clear" w:pos="360"/>
        </w:tabs>
        <w:ind w:left="993"/>
        <w:jc w:val="both"/>
      </w:pPr>
      <w:r w:rsidRPr="003F1607">
        <w:t>Elszámoló hőmennyiségmérő: az ellátott épület(</w:t>
      </w:r>
      <w:proofErr w:type="spellStart"/>
      <w:r w:rsidRPr="003F1607">
        <w:t>ek</w:t>
      </w:r>
      <w:proofErr w:type="spellEnd"/>
      <w:r w:rsidRPr="003F1607">
        <w:t>) hőközpontjában vagy az épületrészekben elhelyezett, az épület(</w:t>
      </w:r>
      <w:proofErr w:type="spellStart"/>
      <w:r w:rsidRPr="003F1607">
        <w:t>ek</w:t>
      </w:r>
      <w:proofErr w:type="spellEnd"/>
      <w:r w:rsidRPr="003F1607">
        <w:t>), épületrészek teljes fűtési célú hőfelhasználását mérő az Országos Mérésügyi Hivatal hitelesítésével ellátott hőmennyiségmérő.</w:t>
      </w:r>
    </w:p>
    <w:p w:rsidR="005428F7" w:rsidRPr="00932EE0" w:rsidRDefault="005428F7" w:rsidP="005428F7">
      <w:pPr>
        <w:numPr>
          <w:ilvl w:val="0"/>
          <w:numId w:val="6"/>
        </w:numPr>
        <w:tabs>
          <w:tab w:val="clear" w:pos="360"/>
        </w:tabs>
        <w:ind w:left="993"/>
        <w:jc w:val="both"/>
      </w:pPr>
      <w:r w:rsidRPr="00932EE0">
        <w:t xml:space="preserve">Költségosztó hőmennyiségmérő: a szolgáltatói hőközponton kívül elhelyezett </w:t>
      </w:r>
      <w:proofErr w:type="spellStart"/>
      <w:r w:rsidRPr="00932EE0">
        <w:t>épületenkénti</w:t>
      </w:r>
      <w:proofErr w:type="spellEnd"/>
      <w:r w:rsidRPr="00932EE0">
        <w:t xml:space="preserve">, illetve </w:t>
      </w:r>
      <w:proofErr w:type="spellStart"/>
      <w:r w:rsidRPr="00932EE0">
        <w:t>épületrészenkénti</w:t>
      </w:r>
      <w:proofErr w:type="spellEnd"/>
      <w:r w:rsidRPr="00932EE0">
        <w:t xml:space="preserve"> hőfelhasználást regisztráló hőmennyiségmérő, mely nem rendelkezik Országos Mérésügyi Hivatali hitelesítéssel, ezért a szolgáltatói hőközponti elszámoló hőmennyiségmérő költségosztója.</w:t>
      </w:r>
    </w:p>
    <w:p w:rsidR="005428F7" w:rsidRPr="003F1607" w:rsidRDefault="005428F7" w:rsidP="005428F7">
      <w:pPr>
        <w:jc w:val="both"/>
      </w:pPr>
    </w:p>
    <w:p w:rsidR="005428F7" w:rsidRPr="00932EE0" w:rsidRDefault="005428F7" w:rsidP="005428F7">
      <w:pPr>
        <w:numPr>
          <w:ilvl w:val="0"/>
          <w:numId w:val="7"/>
        </w:numPr>
        <w:ind w:left="709" w:hanging="709"/>
        <w:jc w:val="both"/>
      </w:pPr>
      <w:r w:rsidRPr="00932EE0">
        <w:t>Költségmegosztás: a fűtés előállításához felhasznált hőmennyiség felosztása a tulajdonosok közössége tagjai között a tulajdonosok közössége által elfogadott eszköz (mérő vagy költségmegosztó készülék) adatai vagy az érdekeltek egyéb megállapodása szerint, ezek hiányában a felosztás alapja a fűtött lgm</w:t>
      </w:r>
      <w:r w:rsidRPr="00932EE0">
        <w:rPr>
          <w:vertAlign w:val="superscript"/>
        </w:rPr>
        <w:t>3</w:t>
      </w:r>
      <w:r w:rsidRPr="00932EE0">
        <w:t>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ind w:left="709" w:hanging="709"/>
        <w:jc w:val="both"/>
      </w:pPr>
    </w:p>
    <w:p w:rsidR="005428F7" w:rsidRPr="003F1607" w:rsidRDefault="005428F7" w:rsidP="005428F7">
      <w:pPr>
        <w:ind w:left="709" w:hanging="709"/>
        <w:jc w:val="both"/>
      </w:pPr>
    </w:p>
    <w:p w:rsidR="005428F7" w:rsidRPr="003F1607" w:rsidRDefault="005428F7" w:rsidP="005428F7">
      <w:pPr>
        <w:ind w:left="709" w:hanging="709"/>
        <w:jc w:val="center"/>
        <w:rPr>
          <w:b/>
        </w:rPr>
      </w:pPr>
      <w:r w:rsidRPr="003F1607">
        <w:rPr>
          <w:b/>
        </w:rPr>
        <w:t>Felhasználói közösség</w:t>
      </w:r>
    </w:p>
    <w:p w:rsidR="005428F7" w:rsidRPr="003F1607" w:rsidRDefault="005428F7" w:rsidP="005428F7">
      <w:pPr>
        <w:ind w:left="709" w:hanging="709"/>
        <w:jc w:val="center"/>
        <w:rPr>
          <w:b/>
        </w:rPr>
      </w:pPr>
    </w:p>
    <w:p w:rsidR="005428F7" w:rsidRPr="003F1607" w:rsidRDefault="005428F7" w:rsidP="005428F7">
      <w:pPr>
        <w:ind w:left="709" w:hanging="709"/>
        <w:jc w:val="center"/>
      </w:pPr>
      <w:r w:rsidRPr="003F1607">
        <w:rPr>
          <w:b/>
        </w:rPr>
        <w:t>3</w:t>
      </w:r>
      <w:r w:rsidRPr="003F1607">
        <w:t>.§</w:t>
      </w:r>
    </w:p>
    <w:p w:rsidR="005428F7" w:rsidRPr="003F1607" w:rsidRDefault="005428F7" w:rsidP="005428F7">
      <w:pPr>
        <w:ind w:left="709" w:hanging="709"/>
        <w:jc w:val="center"/>
        <w:rPr>
          <w:b/>
        </w:rPr>
      </w:pPr>
    </w:p>
    <w:p w:rsidR="005428F7" w:rsidRDefault="005428F7" w:rsidP="005428F7">
      <w:pPr>
        <w:numPr>
          <w:ilvl w:val="0"/>
          <w:numId w:val="8"/>
        </w:numPr>
        <w:tabs>
          <w:tab w:val="clear" w:pos="1080"/>
        </w:tabs>
        <w:ind w:left="709" w:hanging="709"/>
        <w:jc w:val="both"/>
      </w:pPr>
      <w:r w:rsidRPr="003F1607">
        <w:t>Az egy hőátadó egységről ellátott épület(</w:t>
      </w:r>
      <w:proofErr w:type="spellStart"/>
      <w:r w:rsidRPr="003F1607">
        <w:t>ek</w:t>
      </w:r>
      <w:proofErr w:type="spellEnd"/>
      <w:r w:rsidRPr="003F1607">
        <w:t>)</w:t>
      </w:r>
      <w:proofErr w:type="spellStart"/>
      <w:r w:rsidRPr="003F1607">
        <w:t>ben</w:t>
      </w:r>
      <w:proofErr w:type="spellEnd"/>
      <w:r w:rsidRPr="003F1607">
        <w:t xml:space="preserve"> lévő épületrészek (lakások és a nem lakás céljára szolgáló helyiségek) tulajdonosai, bérlői, használói összessége alkot egy felhasználói közösséget. A felhasználói közösség, vagy annak tagjai díjfizetésre kötelezettek.</w:t>
      </w:r>
    </w:p>
    <w:p w:rsidR="005428F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8"/>
        </w:numPr>
        <w:tabs>
          <w:tab w:val="clear" w:pos="1080"/>
        </w:tabs>
        <w:ind w:left="709" w:hanging="709"/>
        <w:jc w:val="both"/>
      </w:pPr>
      <w:r w:rsidRPr="003F1607">
        <w:t>A felhasználói közösségnek megbízottat kell felhatalmaznia a távhőszolgáltató felé történő képviseletre: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9"/>
        </w:numPr>
        <w:tabs>
          <w:tab w:val="clear" w:pos="360"/>
        </w:tabs>
        <w:ind w:left="993"/>
        <w:jc w:val="both"/>
      </w:pPr>
      <w:r w:rsidRPr="003F1607">
        <w:t>a szerződéskötés,</w:t>
      </w:r>
    </w:p>
    <w:p w:rsidR="005428F7" w:rsidRPr="003F1607" w:rsidRDefault="005428F7" w:rsidP="005428F7">
      <w:pPr>
        <w:numPr>
          <w:ilvl w:val="0"/>
          <w:numId w:val="9"/>
        </w:numPr>
        <w:tabs>
          <w:tab w:val="clear" w:pos="360"/>
        </w:tabs>
        <w:ind w:left="993"/>
        <w:jc w:val="both"/>
      </w:pPr>
      <w:r w:rsidRPr="003F1607">
        <w:t>a szerződésmódosítás,</w:t>
      </w:r>
    </w:p>
    <w:p w:rsidR="005428F7" w:rsidRPr="003F1607" w:rsidRDefault="005428F7" w:rsidP="005428F7">
      <w:pPr>
        <w:numPr>
          <w:ilvl w:val="0"/>
          <w:numId w:val="9"/>
        </w:numPr>
        <w:tabs>
          <w:tab w:val="clear" w:pos="360"/>
        </w:tabs>
        <w:ind w:left="993"/>
        <w:jc w:val="both"/>
      </w:pPr>
      <w:r w:rsidRPr="003F1607">
        <w:t>a szolgáltatási paraméterek igénylése,</w:t>
      </w:r>
    </w:p>
    <w:p w:rsidR="005428F7" w:rsidRPr="003F1607" w:rsidRDefault="005428F7" w:rsidP="005428F7">
      <w:pPr>
        <w:numPr>
          <w:ilvl w:val="0"/>
          <w:numId w:val="9"/>
        </w:numPr>
        <w:tabs>
          <w:tab w:val="clear" w:pos="360"/>
        </w:tabs>
        <w:ind w:left="993"/>
        <w:jc w:val="both"/>
      </w:pPr>
      <w:r w:rsidRPr="003F1607">
        <w:t xml:space="preserve">a távhőszolgáltatás megkezdése vagy befejezése, </w:t>
      </w:r>
    </w:p>
    <w:p w:rsidR="005428F7" w:rsidRPr="003F1607" w:rsidRDefault="005428F7" w:rsidP="005428F7">
      <w:pPr>
        <w:numPr>
          <w:ilvl w:val="0"/>
          <w:numId w:val="9"/>
        </w:numPr>
        <w:tabs>
          <w:tab w:val="clear" w:pos="360"/>
        </w:tabs>
        <w:ind w:left="993"/>
        <w:jc w:val="both"/>
      </w:pPr>
      <w:r w:rsidRPr="003F1607">
        <w:t xml:space="preserve">a vételezett </w:t>
      </w:r>
      <w:proofErr w:type="spellStart"/>
      <w:r w:rsidRPr="003F1607">
        <w:t>távhő</w:t>
      </w:r>
      <w:proofErr w:type="spellEnd"/>
      <w:r w:rsidRPr="003F1607">
        <w:t xml:space="preserve"> díja szétosztási módjának meghatározása, illetve megváltoztatása céljából.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8"/>
        </w:numPr>
        <w:tabs>
          <w:tab w:val="clear" w:pos="1080"/>
        </w:tabs>
        <w:ind w:left="709" w:hanging="709"/>
        <w:jc w:val="both"/>
      </w:pPr>
      <w:r w:rsidRPr="003F1607">
        <w:t>Felhasználói közösség megbízottját - eltérő megállapodás hiányában - az egy hőátadó egységről ellátott díjfizetésre kötelezettek 50 %-a + 1 fő választja.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8"/>
        </w:numPr>
        <w:tabs>
          <w:tab w:val="clear" w:pos="1080"/>
        </w:tabs>
        <w:ind w:left="709" w:hanging="709"/>
        <w:jc w:val="both"/>
      </w:pPr>
      <w:r w:rsidRPr="003F1607">
        <w:t>A felhasználói közösség megbízottja által a (2) bekezdésben foglalt kérdésekben hozott döntések és annak következményei érvényesek a felhasználói közösség minden tagjára.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8"/>
        </w:numPr>
        <w:tabs>
          <w:tab w:val="clear" w:pos="1080"/>
        </w:tabs>
        <w:ind w:left="709" w:hanging="709"/>
        <w:jc w:val="both"/>
      </w:pPr>
      <w:r w:rsidRPr="003F1607">
        <w:t>A felhasználói közösség megbízottját - eltérő megállapodás hiányában - az egy hőátadó egységről ellátott díjfizetésre kötelezettek választják. A megbízott megválasztásáról, visszahívásáról a felhasználói közösségnek kell dokumentáltan tájékoztatni a távhőszolgáltatót.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8"/>
        </w:numPr>
        <w:tabs>
          <w:tab w:val="clear" w:pos="1080"/>
        </w:tabs>
        <w:ind w:left="709" w:hanging="709"/>
        <w:jc w:val="both"/>
      </w:pPr>
      <w:r w:rsidRPr="003F1607">
        <w:t>Amennyiben a felhasználói közösség nem választ megbízottat, annak hiányában a szolgáltatási paramétereket, - műszaki körülményekhez igazodva - a távhőszolgáltató állapítja meg, és dönt a szolgáltatás megkezdéséről, illetve befejezéséről a külső hőmérsékleti adatokat figyelembe véve.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Távhőszolgáltatási díj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4.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1A2392" w:rsidRDefault="005428F7" w:rsidP="005428F7">
      <w:pPr>
        <w:numPr>
          <w:ilvl w:val="0"/>
          <w:numId w:val="10"/>
        </w:numPr>
        <w:tabs>
          <w:tab w:val="clear" w:pos="1080"/>
        </w:tabs>
        <w:ind w:left="709" w:hanging="709"/>
        <w:jc w:val="both"/>
      </w:pPr>
      <w:r w:rsidRPr="001A2392">
        <w:t>A távhőszolgáltatásért a felhasználó, illetőleg a díjfizető alapdíjat és hődíjat (a továbbiakban együtt: távhőszolgáltatási díj) köteles fizetni. A lakossági célú távhőszol</w:t>
      </w:r>
      <w:r w:rsidR="00263A46">
        <w:t xml:space="preserve">gáltatásért az e rendelet 1. </w:t>
      </w:r>
      <w:r w:rsidRPr="001A2392">
        <w:t xml:space="preserve"> mellékletében feltüntetett távhőszolgáltatási díjakat kell fizetni.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numPr>
          <w:ilvl w:val="0"/>
          <w:numId w:val="10"/>
        </w:numPr>
        <w:tabs>
          <w:tab w:val="clear" w:pos="1080"/>
        </w:tabs>
        <w:ind w:left="709" w:hanging="709"/>
        <w:jc w:val="both"/>
      </w:pPr>
      <w:r w:rsidRPr="003F1607">
        <w:t>Ha több személy tulajdonában lévő, hőközponti mérés szerinti távhőszolgáltatásban részesülő épület távhőszolgáltatási díjait egy összegben egyenlítik ki, a felhasználó képviselője a távhőszolgáltató részére köteles írásban nyilatkozni a nem lakossági célú távhőellátásként igénybe vett távhőszolgáltatás arányáról. A nyilatkozatot a bejelentésben szereplő adatok változása esetén is meg kell tenni. A nyilatkozat tartalmáért a nyilatkozattevő felelősséggel tartozik. A nyilatkozat elmulasztása esetén - a nyilatkozat megtételét követő mérőleolvasás időpontjáig - a távhőszolgáltató jogosult a nem lakossági célú távhőszolgáltatási díjakat alkalmazni.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0"/>
        </w:numPr>
        <w:tabs>
          <w:tab w:val="clear" w:pos="1080"/>
        </w:tabs>
        <w:jc w:val="both"/>
      </w:pPr>
      <w:r w:rsidRPr="003F1607">
        <w:t>A távhőszolgáltatási díjak nem tartalmazzák a felhasználói berendezések feltöltéséhez, üzemeltetéséhez, továbbá a használati melegvíz-szolgáltatáshoz felhasznált közműves ivóvíz víz- és csatorna díját.</w:t>
      </w:r>
    </w:p>
    <w:p w:rsidR="005428F7" w:rsidRPr="003F1607" w:rsidRDefault="005428F7" w:rsidP="005428F7">
      <w:pPr>
        <w:jc w:val="both"/>
      </w:pPr>
    </w:p>
    <w:p w:rsidR="005428F7" w:rsidRPr="00932EE0" w:rsidRDefault="005428F7" w:rsidP="005428F7">
      <w:pPr>
        <w:numPr>
          <w:ilvl w:val="0"/>
          <w:numId w:val="10"/>
        </w:numPr>
        <w:tabs>
          <w:tab w:val="clear" w:pos="1080"/>
        </w:tabs>
        <w:jc w:val="both"/>
      </w:pPr>
      <w:r w:rsidRPr="00932EE0">
        <w:t>A díjakat a távhőszolgáltató által kiállított számlán feltüntetet</w:t>
      </w:r>
      <w:r>
        <w:t>t, a számla keltétől számított 15</w:t>
      </w:r>
      <w:r w:rsidRPr="00932EE0">
        <w:t xml:space="preserve"> naptári napnál nem rövidebb fizetési határidő lejártáig kell megfizetni.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jc w:val="center"/>
        <w:rPr>
          <w:b/>
        </w:rPr>
      </w:pPr>
    </w:p>
    <w:p w:rsidR="00263A46" w:rsidRDefault="00263A46" w:rsidP="005428F7">
      <w:pPr>
        <w:jc w:val="center"/>
        <w:rPr>
          <w:b/>
        </w:rPr>
      </w:pPr>
    </w:p>
    <w:p w:rsidR="00263A46" w:rsidRDefault="00263A46" w:rsidP="005428F7">
      <w:pPr>
        <w:jc w:val="center"/>
        <w:rPr>
          <w:b/>
        </w:rPr>
      </w:pPr>
    </w:p>
    <w:p w:rsidR="00263A46" w:rsidRDefault="00263A46" w:rsidP="005428F7">
      <w:pPr>
        <w:jc w:val="center"/>
        <w:rPr>
          <w:b/>
        </w:rPr>
      </w:pPr>
    </w:p>
    <w:p w:rsidR="00263A46" w:rsidRDefault="00263A46" w:rsidP="005428F7">
      <w:pPr>
        <w:jc w:val="center"/>
        <w:rPr>
          <w:b/>
        </w:rPr>
      </w:pPr>
    </w:p>
    <w:p w:rsidR="00263A46" w:rsidRPr="003F1607" w:rsidRDefault="00263A46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Az alapdíj alkalmazása és fizetése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5.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932EE0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932EE0">
        <w:t>Az alapdíj lakossági felhasználók esetén az egy hő központról vagy hő fogadó állomásról egy elszámolási hőmennyiségmérőn keresztül vételező felhasználók (díjfizetők) összessége használatában álló helyiségek közüzemi szerződésben meghatározott - a közös használatú helyiségek légtérfogata figyelmen kívül hagyásával megállapított - légtérfogata (lgm</w:t>
      </w:r>
      <w:r w:rsidRPr="00932EE0">
        <w:rPr>
          <w:vertAlign w:val="superscript"/>
        </w:rPr>
        <w:t>3</w:t>
      </w:r>
      <w:r w:rsidRPr="00932EE0">
        <w:t>) után naptári évre fizetendő éves díj (Ft/m</w:t>
      </w:r>
      <w:r w:rsidRPr="00932EE0">
        <w:rPr>
          <w:vertAlign w:val="superscript"/>
        </w:rPr>
        <w:t>3</w:t>
      </w:r>
      <w:r w:rsidRPr="00932EE0">
        <w:t>/év).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3F1607">
        <w:t xml:space="preserve">Ha a </w:t>
      </w:r>
      <w:proofErr w:type="spellStart"/>
      <w:r w:rsidRPr="003F1607">
        <w:t>Tszt</w:t>
      </w:r>
      <w:proofErr w:type="spellEnd"/>
      <w:r w:rsidRPr="003F1607">
        <w:t xml:space="preserve">. 44. § (1) bekezdésében foglaltaknak megfelelően díjszétosztás történik, továbbá </w:t>
      </w:r>
      <w:proofErr w:type="spellStart"/>
      <w:r w:rsidRPr="003F1607">
        <w:t>épületrészenkénti</w:t>
      </w:r>
      <w:proofErr w:type="spellEnd"/>
      <w:r w:rsidRPr="003F1607">
        <w:t xml:space="preserve"> mérés szerinti távhőszolgáltatás esetén a díjfizető, illetőleg a felhasználó az alapdíjat az (1) bekezdés mérés szerinti esetben, a tulajdonában álló épületrész légtérfogata (lgm</w:t>
      </w:r>
      <w:r w:rsidRPr="003F1607">
        <w:rPr>
          <w:vertAlign w:val="superscript"/>
        </w:rPr>
        <w:t>3</w:t>
      </w:r>
      <w:r w:rsidRPr="003F1607">
        <w:t>) után fizeti.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3F1607">
        <w:t>Amennyiben az (1) bekezdés szerinti távhőszolgáltatás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numPr>
          <w:ilvl w:val="0"/>
          <w:numId w:val="12"/>
        </w:numPr>
        <w:tabs>
          <w:tab w:val="clear" w:pos="360"/>
        </w:tabs>
        <w:ind w:left="993"/>
        <w:jc w:val="both"/>
      </w:pPr>
      <w:r w:rsidRPr="003F1607">
        <w:t>fűtési célú, fűtési célú alapdíjat,</w:t>
      </w:r>
    </w:p>
    <w:p w:rsidR="005428F7" w:rsidRPr="001A2392" w:rsidRDefault="005428F7" w:rsidP="005428F7">
      <w:pPr>
        <w:numPr>
          <w:ilvl w:val="0"/>
          <w:numId w:val="12"/>
        </w:numPr>
        <w:tabs>
          <w:tab w:val="clear" w:pos="360"/>
        </w:tabs>
        <w:ind w:left="993"/>
        <w:jc w:val="both"/>
      </w:pPr>
      <w:r w:rsidRPr="001A2392">
        <w:t xml:space="preserve">melegvíz-szolgáltatás célú, meleg víz célú alapdíjat, </w:t>
      </w:r>
    </w:p>
    <w:p w:rsidR="005428F7" w:rsidRPr="003F1607" w:rsidRDefault="005428F7" w:rsidP="005428F7">
      <w:pPr>
        <w:numPr>
          <w:ilvl w:val="0"/>
          <w:numId w:val="12"/>
        </w:numPr>
        <w:tabs>
          <w:tab w:val="clear" w:pos="360"/>
        </w:tabs>
        <w:ind w:left="993"/>
        <w:jc w:val="both"/>
      </w:pPr>
      <w:r w:rsidRPr="003F1607">
        <w:t>fűtési és melegvíz-szolgáltatás célú, fűtési és meleg</w:t>
      </w:r>
      <w:r>
        <w:t xml:space="preserve"> </w:t>
      </w:r>
      <w:r w:rsidRPr="003F1607">
        <w:t>víz célú alapdíjat kell fizetni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3F1607">
        <w:t xml:space="preserve">A </w:t>
      </w:r>
      <w:r>
        <w:t>táv</w:t>
      </w:r>
      <w:r w:rsidRPr="003F1607">
        <w:t xml:space="preserve">hőszolgáltatási díjfizetési kötelezettség szempontjából az ellátott épületrészen (lakáson, az egy önálló rendeltetési egységet képező, nem lakás céljára szolgáló helyiségeken), valamint a közös használatra szolgáló helyiségeken belül az egyes helyiségek </w:t>
      </w:r>
      <w:proofErr w:type="spellStart"/>
      <w:r w:rsidRPr="003F1607">
        <w:t>ellátottságbeli</w:t>
      </w:r>
      <w:proofErr w:type="spellEnd"/>
      <w:r w:rsidRPr="003F1607">
        <w:t xml:space="preserve"> különbsége nem vehető figyelembe.</w:t>
      </w:r>
    </w:p>
    <w:p w:rsidR="005428F7" w:rsidRPr="003F1607" w:rsidRDefault="005428F7" w:rsidP="005428F7">
      <w:pPr>
        <w:jc w:val="both"/>
      </w:pPr>
    </w:p>
    <w:p w:rsidR="005428F7" w:rsidRPr="00730724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730724">
        <w:t xml:space="preserve">A felhasználó, illetőleg a díjfizető az éves alapdíj 1/12 része 1/30-adának és az aktuális hónapban </w:t>
      </w:r>
      <w:proofErr w:type="spellStart"/>
      <w:r w:rsidRPr="00730724">
        <w:t>igénybevett</w:t>
      </w:r>
      <w:proofErr w:type="spellEnd"/>
      <w:r w:rsidRPr="00730724">
        <w:t xml:space="preserve"> távhőszolgáltatás napjai számának szorzatából </w:t>
      </w:r>
      <w:r>
        <w:t>adódó tárgyhavi havi alapdíjat utólag</w:t>
      </w:r>
      <w:r w:rsidRPr="00730724">
        <w:t xml:space="preserve">, a </w:t>
      </w:r>
      <w:r>
        <w:t xml:space="preserve">következő </w:t>
      </w:r>
      <w:r w:rsidRPr="00730724">
        <w:t>hó első napját követően, a számlán feltüntetett határidőre fizeti meg a távhőszolgáltatónak.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1"/>
        </w:numPr>
        <w:tabs>
          <w:tab w:val="clear" w:pos="1080"/>
        </w:tabs>
        <w:ind w:left="740"/>
        <w:jc w:val="both"/>
      </w:pPr>
      <w:r w:rsidRPr="003F1607">
        <w:t>Ha a felhasználó tulajdonában vagy kezelésében lévő felhasználói berendezések hibája vagy alkalmatlansága miatt nem teljesíthető a szolgáltatás, a felhasználónak az adott szolgáltatásra vonatkozó alapdíjat meg kell fizetnie.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3F1607">
        <w:t>Ha a felhasználó év közben köt vagy mond fel általános közüzemi szerződést, a szerződéskötés, illetőleg felmondás évében a naptári évre számított alapdíjnak csak az arányos részét kell megfizetnie.</w:t>
      </w:r>
    </w:p>
    <w:p w:rsidR="005428F7" w:rsidRPr="003F1607" w:rsidRDefault="005428F7" w:rsidP="005428F7">
      <w:pPr>
        <w:jc w:val="center"/>
      </w:pPr>
    </w:p>
    <w:p w:rsidR="005428F7" w:rsidRPr="00EE116C" w:rsidRDefault="005428F7" w:rsidP="005428F7">
      <w:pPr>
        <w:numPr>
          <w:ilvl w:val="0"/>
          <w:numId w:val="11"/>
        </w:numPr>
        <w:tabs>
          <w:tab w:val="clear" w:pos="1080"/>
        </w:tabs>
        <w:jc w:val="both"/>
      </w:pPr>
      <w:r w:rsidRPr="00EE116C">
        <w:t>A felhasználó a közüzemi szerződésben meghatározott hőteljesítménynek megfelelő éves alapdíját akkor is köteles a távhőszolgáltató részére megfizetni, ha távhőt nem vételezett. Meg kell fizetni az alapdíjat akkor is, ha a távhőszolgáltató a T</w:t>
      </w:r>
      <w:r w:rsidR="00263A46">
        <w:t xml:space="preserve">ávhőszolgáltatásról szóló 2005. évi XVIII. </w:t>
      </w:r>
      <w:proofErr w:type="spellStart"/>
      <w:r w:rsidR="00263A46">
        <w:t>tr</w:t>
      </w:r>
      <w:proofErr w:type="spellEnd"/>
      <w:r w:rsidR="00263A46">
        <w:t xml:space="preserve">., továbbiakban </w:t>
      </w:r>
      <w:proofErr w:type="spellStart"/>
      <w:r w:rsidR="00263A46">
        <w:t>Tszt</w:t>
      </w:r>
      <w:proofErr w:type="spellEnd"/>
      <w:r w:rsidR="00263A46">
        <w:t>)</w:t>
      </w:r>
      <w:r w:rsidRPr="00EE116C">
        <w:t xml:space="preserve"> 51. § (3) bekezdésének a.) és b.) pontjaiban szabályozott jogaival élve a távhőszolgáltatást felfüggesztette, továbbá a szerződés megszűnéséig abban az esetben is, ha a távhőszolgáltató a közüzemi szerződést a </w:t>
      </w:r>
      <w:proofErr w:type="spellStart"/>
      <w:r w:rsidRPr="00EE116C">
        <w:t>Tszt</w:t>
      </w:r>
      <w:proofErr w:type="spellEnd"/>
      <w:r w:rsidRPr="00EE116C">
        <w:t>. 38. § (7) bekezdése alapján felmondta.</w:t>
      </w:r>
    </w:p>
    <w:p w:rsidR="005428F7" w:rsidRPr="003F1607" w:rsidRDefault="005428F7" w:rsidP="005428F7">
      <w:pPr>
        <w:jc w:val="both"/>
      </w:pPr>
    </w:p>
    <w:p w:rsidR="005428F7" w:rsidRDefault="005428F7" w:rsidP="005428F7"/>
    <w:p w:rsidR="00263A46" w:rsidRDefault="00263A46" w:rsidP="005428F7"/>
    <w:p w:rsidR="00263A46" w:rsidRDefault="00263A46" w:rsidP="005428F7"/>
    <w:p w:rsidR="00263A46" w:rsidRDefault="00263A46" w:rsidP="005428F7"/>
    <w:p w:rsidR="00263A46" w:rsidRDefault="00263A46" w:rsidP="005428F7"/>
    <w:p w:rsidR="00263A46" w:rsidRDefault="00263A46" w:rsidP="005428F7"/>
    <w:p w:rsidR="00263A46" w:rsidRDefault="00263A46" w:rsidP="005428F7"/>
    <w:p w:rsidR="00263A46" w:rsidRDefault="00263A46" w:rsidP="005428F7"/>
    <w:p w:rsidR="00263A46" w:rsidRDefault="00263A46" w:rsidP="005428F7"/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 xml:space="preserve">A </w:t>
      </w:r>
      <w:proofErr w:type="spellStart"/>
      <w:r w:rsidRPr="003F1607">
        <w:rPr>
          <w:b/>
        </w:rPr>
        <w:t>hődíj</w:t>
      </w:r>
      <w:proofErr w:type="spellEnd"/>
      <w:r w:rsidRPr="003F1607">
        <w:rPr>
          <w:b/>
        </w:rPr>
        <w:t xml:space="preserve"> elszámolása és fizetése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6.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ind w:left="709" w:hanging="709"/>
        <w:jc w:val="both"/>
      </w:pPr>
      <w:r w:rsidRPr="003F1607">
        <w:t>A hődíjak</w:t>
      </w:r>
    </w:p>
    <w:p w:rsidR="005428F7" w:rsidRPr="003F1607" w:rsidRDefault="005428F7" w:rsidP="005428F7">
      <w:pPr>
        <w:numPr>
          <w:ilvl w:val="0"/>
          <w:numId w:val="14"/>
        </w:numPr>
        <w:tabs>
          <w:tab w:val="clear" w:pos="360"/>
        </w:tabs>
        <w:ind w:left="993"/>
        <w:jc w:val="both"/>
      </w:pPr>
      <w:r w:rsidRPr="003F1607">
        <w:t xml:space="preserve">A fűtési </w:t>
      </w:r>
      <w:proofErr w:type="spellStart"/>
      <w:r w:rsidRPr="003F1607">
        <w:t>hődíj</w:t>
      </w:r>
      <w:proofErr w:type="spellEnd"/>
      <w:r w:rsidRPr="003F1607">
        <w:t xml:space="preserve">: a felhasználó által vételezett (felhasznált) méréssel meghatározott (átvett) </w:t>
      </w:r>
      <w:proofErr w:type="spellStart"/>
      <w:r w:rsidRPr="003F1607">
        <w:t>Gigajoulban</w:t>
      </w:r>
      <w:proofErr w:type="spellEnd"/>
      <w:r w:rsidRPr="003F1607">
        <w:t xml:space="preserve"> (GJ-</w:t>
      </w:r>
      <w:proofErr w:type="spellStart"/>
      <w:r w:rsidRPr="003F1607">
        <w:t>ban</w:t>
      </w:r>
      <w:proofErr w:type="spellEnd"/>
      <w:r w:rsidRPr="003F1607">
        <w:t>) meghatározott hőmennyiség és e rendelet szerint évente megállapított egységár szorzata.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aa</w:t>
      </w:r>
      <w:proofErr w:type="spellEnd"/>
      <w:r w:rsidRPr="003F1607">
        <w:t>.) Felhasználói hőközpont esetén az általános közüzemi szerződés szerinti lakossági felhasználók az ellátásukat szolgáló hőközpontban felszerelt, a távhőszolgáltató tulajdonában lévő hitelesített hőmennyiség-mérővel teljes körűen (a fűtési és a használati melegvíz-szolgáltatás célú hőmennyiségre kiterjedően) mért hőmennyiség után, a hőközponti mérésre vonatkozó díjjal fizeti.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  <w:t>ab.) Szolgáltatói hőközpont esetben a hődíjat az általános közüzemi szerződés szerinti lakossági felhasználók és egyéb felhasználók az ellátásukat szolgáló az egyes épületrészekben felszerelt elszámoló hiteles hőmennyiségmérővel teljes körűen (a fűtési és a használati melegvíz-szolgáltatás célú hőmennyiségre kiterjedően) mért hőmennyiség után a (2) bekezdésben foglaltak szerint az épületrészek mérésére vonatkozó fűtési hődíjjal fizeti.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ac</w:t>
      </w:r>
      <w:proofErr w:type="spellEnd"/>
      <w:r w:rsidRPr="003F1607">
        <w:t>.)</w:t>
      </w:r>
      <w:r w:rsidRPr="003F1607">
        <w:tab/>
        <w:t>Az épületrészek önálló mérését szolgáló elszámoló hőmennyiség mérők működőképességéről és hitelesítéséről annak tulajdonosa köteles gondoskodni, amennyiben ez egyetlen mérő esetében is elmarad, a mérők költségosztó mérőkké változnak. Az elszámolás a szolgáltatói hőközpont elszámoló mérője alapján történik, - az épületrészek között - a költségosztó mérők figyelembevételével és az épületrészekre vonatkozó díjjal.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  <w:t xml:space="preserve">ad.) A hőmennyiségmérők leolvasására és az elszámoló számla benyújtására évente egy  alkalommal kerül sor. A közbenső időszakban a távhőszolgáltató </w:t>
      </w:r>
      <w:proofErr w:type="spellStart"/>
      <w:r w:rsidRPr="003F1607">
        <w:t>részszámlázásos</w:t>
      </w:r>
      <w:proofErr w:type="spellEnd"/>
      <w:r w:rsidRPr="003F1607">
        <w:t xml:space="preserve"> módszert alkalmaz. Az épületrészek felhasználói részfizetésként havonta, a felhasználói közösség tervezett (az előző felhasználási időszakon alapuló) hőfelhasználásnak megfelelő éves hőmennyiség hődíjának arányos részét fizetik.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ae</w:t>
      </w:r>
      <w:proofErr w:type="spellEnd"/>
      <w:r w:rsidRPr="003F1607">
        <w:t>.) A hődíjat az egyéb felhasználó az egyedi közüzemi szerződése szerint fizeti.</w:t>
      </w:r>
    </w:p>
    <w:p w:rsidR="005428F7" w:rsidRDefault="005428F7" w:rsidP="005428F7">
      <w:pPr>
        <w:tabs>
          <w:tab w:val="left" w:pos="709"/>
        </w:tabs>
        <w:jc w:val="both"/>
      </w:pPr>
    </w:p>
    <w:p w:rsidR="005428F7" w:rsidRPr="003F1607" w:rsidRDefault="005428F7" w:rsidP="005428F7">
      <w:pPr>
        <w:tabs>
          <w:tab w:val="left" w:pos="567"/>
        </w:tabs>
        <w:jc w:val="both"/>
      </w:pPr>
    </w:p>
    <w:p w:rsidR="005428F7" w:rsidRPr="00644477" w:rsidRDefault="005428F7" w:rsidP="005428F7">
      <w:pPr>
        <w:numPr>
          <w:ilvl w:val="0"/>
          <w:numId w:val="14"/>
        </w:numPr>
        <w:tabs>
          <w:tab w:val="clear" w:pos="360"/>
        </w:tabs>
        <w:ind w:left="993"/>
        <w:jc w:val="both"/>
      </w:pPr>
      <w:r w:rsidRPr="00644477">
        <w:t xml:space="preserve">A használati melegvíz felmelegítés hődíja: a felhasználó által vételezett (felhasznált) méréssel </w:t>
      </w:r>
      <w:r>
        <w:t xml:space="preserve">igazolt </w:t>
      </w:r>
      <w:r w:rsidRPr="00644477">
        <w:t>(átvett), vízköbméterben (m</w:t>
      </w:r>
      <w:r w:rsidRPr="00644477">
        <w:rPr>
          <w:vertAlign w:val="superscript"/>
        </w:rPr>
        <w:t>3</w:t>
      </w:r>
      <w:r w:rsidRPr="00644477">
        <w:t>)-</w:t>
      </w:r>
      <w:proofErr w:type="spellStart"/>
      <w:r w:rsidRPr="00644477">
        <w:t>ben</w:t>
      </w:r>
      <w:proofErr w:type="spellEnd"/>
      <w:r w:rsidRPr="00644477">
        <w:t xml:space="preserve"> meghatározott, hidegvíz felmelegí</w:t>
      </w:r>
      <w:r>
        <w:t>téséhez szükséges hőmennyiség</w:t>
      </w:r>
      <w:r w:rsidRPr="00644477">
        <w:t xml:space="preserve"> (0,3542 GJ/m3), valamint ezen rendelet szerint megállapított egységár (Ft/GJ) szorzata.</w:t>
      </w:r>
    </w:p>
    <w:p w:rsidR="005428F7" w:rsidRPr="003F1607" w:rsidRDefault="005428F7" w:rsidP="005428F7">
      <w:pPr>
        <w:tabs>
          <w:tab w:val="left" w:pos="567"/>
        </w:tabs>
        <w:jc w:val="both"/>
      </w:pPr>
      <w:r w:rsidRPr="003F1607">
        <w:tab/>
      </w: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ba</w:t>
      </w:r>
      <w:proofErr w:type="spellEnd"/>
      <w:r w:rsidRPr="003F1607">
        <w:t xml:space="preserve">.) A felhasználó által felhasznált használati melegvíz mennyiségének mérése történhet </w:t>
      </w:r>
      <w:proofErr w:type="spellStart"/>
      <w:r w:rsidRPr="003F1607">
        <w:t>épületrészenkénti</w:t>
      </w:r>
      <w:proofErr w:type="spellEnd"/>
      <w:r w:rsidRPr="003F1607">
        <w:t xml:space="preserve"> hiteles vízmennyiség mérésével. Ebben az esetben a használati melegvíz készítéshez felhasznált hőmennyiséget az  épületrészben beépített hiteles vízmennyiség mérőn mért használati melegvíz mennyiség és a hőhordozó közeg egységnyi mennyiségének felmelegítéséhez szükséges hőmennyiség szorzata adja.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bb</w:t>
      </w:r>
      <w:proofErr w:type="spellEnd"/>
      <w:r w:rsidRPr="003F1607">
        <w:t>.) A felhasználó hőközpontjában, hőfogadójában felszerelt elszámoló hőmennyiség mérővel.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bc</w:t>
      </w:r>
      <w:proofErr w:type="spellEnd"/>
      <w:r w:rsidRPr="003F1607">
        <w:t xml:space="preserve">.) A használati melegvíz felmelegítési díja csak mérés alapján számlázható, így azon felhasználók, díjfizetők akik vízmérővel nem rendelkeznek, illetve a vízmérő nem hiteles, saját költségükre kötelesek hiteles vízmérőt beszereltetni, illetve </w:t>
      </w:r>
      <w:proofErr w:type="spellStart"/>
      <w:r w:rsidRPr="003F1607">
        <w:t>hitelesíttetni</w:t>
      </w:r>
      <w:proofErr w:type="spellEnd"/>
      <w:r w:rsidRPr="003F1607">
        <w:t>. Ennek hiányában a felhasználók a rendelet 4. sz. melléklete szerinti szabálytalan vételezés szerinti normatív vízmennyiségek után kötelesek a felmelegítési díjat megfizetni.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tabs>
          <w:tab w:val="left" w:pos="709"/>
        </w:tabs>
        <w:ind w:left="993" w:hanging="993"/>
        <w:jc w:val="both"/>
      </w:pPr>
      <w:r w:rsidRPr="003F1607">
        <w:tab/>
      </w:r>
      <w:proofErr w:type="spellStart"/>
      <w:r w:rsidRPr="003F1607">
        <w:t>bd</w:t>
      </w:r>
      <w:proofErr w:type="spellEnd"/>
      <w:r w:rsidRPr="003F1607">
        <w:t xml:space="preserve">.) A vízmennyiség mérők leolvasására és az elszámoló számla benyújtására évente két alkalommal kerül sor. A közbenső időszakban a távhőszolgáltató </w:t>
      </w:r>
      <w:proofErr w:type="spellStart"/>
      <w:r w:rsidRPr="003F1607">
        <w:t>részszámlázós</w:t>
      </w:r>
      <w:proofErr w:type="spellEnd"/>
      <w:r w:rsidRPr="003F1607">
        <w:t xml:space="preserve"> módszert alkalmaz. Az épületrészek felhasználói részfizetésként havonta, a tervezett (az előző felhasználási időszakon alapuló) hőfelhasználásnak megfelelő éves hőmennyiség hődíjának arányos részét fizetik.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ind w:left="709" w:hanging="709"/>
        <w:jc w:val="both"/>
      </w:pPr>
      <w:r w:rsidRPr="003F1607">
        <w:tab/>
        <w:t>Ha a felhasználói közösség a távhőszolgáltatási díj díjfizetők közötti szétosztását nem kéri, a hőközpontban mért felhasználás hődíját egy összegben fizeti.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>Ha a felhasználói közösség a távhőszolgáltatási díj díjfizetők közötti szétosztását kéri, a mért felhasználás hődíját a felhasználó (megbízottja) és a távhőszolgáltató közötti megállapodásban foglalt szétosztási arányoknak megfelelően, megállapodás hiányában az épületben lévő épületrészeknek az alapdíj számításánál figyelembe vett légtérfogata (lgm</w:t>
      </w:r>
      <w:r w:rsidRPr="003F1607">
        <w:rPr>
          <w:vertAlign w:val="superscript"/>
        </w:rPr>
        <w:t>3</w:t>
      </w:r>
      <w:r w:rsidRPr="003F1607">
        <w:t>) arányában kell a díjfizetőknek megfizetni.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 xml:space="preserve">A (3) bekezdés esetén a felhasználói közösség megbízottja kezdeményezheti a távhőszolgáltatónál a </w:t>
      </w:r>
      <w:proofErr w:type="spellStart"/>
      <w:r w:rsidRPr="003F1607">
        <w:t>hődíj</w:t>
      </w:r>
      <w:proofErr w:type="spellEnd"/>
      <w:r w:rsidRPr="003F1607">
        <w:t xml:space="preserve"> szétosztási arányainak megváltoztatását, ez esetben a távhőszolgáltató részére dokumentáltan gondoskodik az új szétosztási arányokhoz szükséges adatszolgáltatásról. A távhőszolgáltató a módosított (új) arányok szerinti szétosztást legkésőbb az adatszolgáltatást követő hónaptól kezdődően teljesíti.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>A távhőszolgáltató a mért hőmennyiségből a (6) bekezdésben foglaltak szerint külön-külön határozza meg és elkülönítve számlázza a fűtési célra és a használati melegvíz-szolgáltatási célra felhasznált hőmennyiséget. Az így meghatározott hőmennyiségeket a távhőszolgáltató a felhasználó igényének megfelelően a (2) vagy a (3) bekezdés alapján számolja el.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 xml:space="preserve">A távhőszolgáltató a fűtési célú és a használati melegvíz-készítés céljára felhasznált hőmennyiséget - minden olyan hónapban, amikor fűtési- és használati melegvíz-szolgáltatási célú hőfelhasználás egyaránt történik - külön-külön köteles meghatározni és számlázni a </w:t>
      </w:r>
      <w:r w:rsidRPr="00644477">
        <w:t>TKSZ.</w:t>
      </w:r>
      <w:r w:rsidR="00263A46">
        <w:t xml:space="preserve"> (távhőszolgáltatási közüzemi szolgálat, </w:t>
      </w:r>
      <w:proofErr w:type="spellStart"/>
      <w:r w:rsidR="00263A46">
        <w:t>továbbiakban:TKSZ</w:t>
      </w:r>
      <w:proofErr w:type="spellEnd"/>
      <w:r w:rsidR="00263A46">
        <w:t>)</w:t>
      </w:r>
      <w:r w:rsidRPr="003F1607">
        <w:t xml:space="preserve"> 18.2.1. és 18.3.4. pontjai szerint. Csak fűtési- vagy csak használati melegvíz-szolgáltatási célú távhőszolgáltatás esetén a hőközpontban mért hőmennyiség azonos az adott szolgáltatási célra felhasznált </w:t>
      </w:r>
      <w:r w:rsidRPr="00644477">
        <w:t>- TKSZ. 18</w:t>
      </w:r>
      <w:r w:rsidRPr="003F1607">
        <w:t>.2.1. illetve a 18.3.4. pontjai szerint megállapított - hőmennyiséggel.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>Az elszámoló számla alapját képező időszakban történt árváltozás esetén a távhőszolgáltató a hőfelhasználást és annak díját a számlán elszámoló árral számolja.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>A közüzemi szerződésről, annak a díjszétosztás módjára, arányaira vonatkozó rendelkezéseiről és ezek változásáról a felhasználói közösség megbízottja köteles a díjfizetőket tájékoztatni. A díjfizető kérésére a távhőszolgáltató köteles a közüzemi szerződésről, a díjszétosztás módjáról és az adott díjfizetőre vonatkozó díj szétosztási arányról a díjfizetőnek tájékoztatást adni.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3"/>
        </w:numPr>
        <w:tabs>
          <w:tab w:val="clear" w:pos="1080"/>
        </w:tabs>
        <w:jc w:val="both"/>
      </w:pPr>
      <w:r w:rsidRPr="003F1607">
        <w:t xml:space="preserve">Ha az épületrészben elhelyezett hőmennyiségmérő adatainak leolvasása a felhasználó érdekkörében felmerült okból meghiúsul, a távhőszolgáltató jogosult az elszámolás alapját képező hőmennyiséget a </w:t>
      </w:r>
      <w:r w:rsidRPr="00644477">
        <w:t>TKSZ. 23</w:t>
      </w:r>
      <w:r w:rsidRPr="003F1607">
        <w:t>.1. pontja szerint meghatározni.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Csatlakozási díj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7.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15"/>
        </w:numPr>
        <w:tabs>
          <w:tab w:val="clear" w:pos="1080"/>
        </w:tabs>
        <w:jc w:val="both"/>
      </w:pPr>
      <w:r w:rsidRPr="003F1607">
        <w:t xml:space="preserve">Új vagy növekvő távhőigénnyel jelentkező felhasználási hely tulajdonosától az igényének kielégítését szolgáló hőteljesítmény rendelkezésre állásához szükséges szolgáltatói tulajdonú berendezések létesítése, bővítése, átalakítása céljából a távhőszolgáltató csatlakozási díjat kérhet. A csatlakozási díj nem foglalja magában a </w:t>
      </w:r>
      <w:proofErr w:type="spellStart"/>
      <w:r w:rsidRPr="003F1607">
        <w:t>Tszt</w:t>
      </w:r>
      <w:proofErr w:type="spellEnd"/>
      <w:r w:rsidRPr="003F1607">
        <w:t>. 33. § (2) bekezdése szerinti, a távhőtermelőnek fizetett fejlesztési költségeket.</w:t>
      </w:r>
    </w:p>
    <w:p w:rsidR="005428F7" w:rsidRPr="003F1607" w:rsidRDefault="005428F7" w:rsidP="005428F7">
      <w:pPr>
        <w:numPr>
          <w:ilvl w:val="0"/>
          <w:numId w:val="15"/>
        </w:numPr>
        <w:tabs>
          <w:tab w:val="clear" w:pos="1080"/>
        </w:tabs>
        <w:jc w:val="both"/>
      </w:pPr>
      <w:r w:rsidRPr="003F1607">
        <w:t xml:space="preserve">A csatlakozási díjon felül a távhőszolgáltató kérheti az (1) bekezdés szerinti távhőigénylőtől annak a fejlesztési költségnek a távhőteljesítmény-igénnyel arányos részét is, amelyet a </w:t>
      </w:r>
      <w:proofErr w:type="spellStart"/>
      <w:r w:rsidRPr="003F1607">
        <w:t>Tszt</w:t>
      </w:r>
      <w:proofErr w:type="spellEnd"/>
      <w:r w:rsidRPr="003F1607">
        <w:t>. 33. § (2) bekezdése szerinti megállapodás alapján a távhőtermelőnek fizetett.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5"/>
        </w:numPr>
        <w:tabs>
          <w:tab w:val="clear" w:pos="1080"/>
        </w:tabs>
        <w:jc w:val="both"/>
      </w:pPr>
      <w:r w:rsidRPr="003F1607">
        <w:t>A távhőszolgáltató üzletpolitikai okból eltekinthet a csatlakozási díj megfizetésétől, illetőleg annak összegét mérsékelheti.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5"/>
        </w:numPr>
        <w:tabs>
          <w:tab w:val="clear" w:pos="1080"/>
        </w:tabs>
        <w:jc w:val="both"/>
      </w:pPr>
      <w:r w:rsidRPr="003F1607">
        <w:t>A bejelentett új vagy növekvő távhőteljesítmény-igény kielégítésére, a fizetendő csatlakozási díj és a (2) bekezdés szerinti fejlesztési költség megfizetésére az igénybejelentőnek és a távhőszolgáltatónak egymással külön szerződést kell kötnie.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5"/>
        </w:numPr>
        <w:tabs>
          <w:tab w:val="clear" w:pos="1080"/>
        </w:tabs>
        <w:jc w:val="both"/>
      </w:pPr>
      <w:r w:rsidRPr="003F1607">
        <w:t>A csatlakozási díj mértékét e rendelet 2. számú melléklete tartalmazza.</w:t>
      </w:r>
    </w:p>
    <w:p w:rsidR="005428F7" w:rsidRPr="003F1607" w:rsidRDefault="005428F7" w:rsidP="005428F7">
      <w:pPr>
        <w:jc w:val="both"/>
      </w:pPr>
    </w:p>
    <w:p w:rsidR="005428F7" w:rsidRDefault="005428F7" w:rsidP="005428F7"/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A díjtételek megváltoztatása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8. §</w:t>
      </w:r>
    </w:p>
    <w:p w:rsidR="005428F7" w:rsidRPr="003F1607" w:rsidRDefault="005428F7" w:rsidP="005428F7">
      <w:pPr>
        <w:tabs>
          <w:tab w:val="left" w:pos="567"/>
        </w:tabs>
        <w:ind w:left="993" w:hanging="993"/>
        <w:jc w:val="both"/>
      </w:pPr>
    </w:p>
    <w:p w:rsidR="005428F7" w:rsidRPr="003F1607" w:rsidRDefault="005428F7" w:rsidP="005428F7">
      <w:pPr>
        <w:numPr>
          <w:ilvl w:val="0"/>
          <w:numId w:val="16"/>
        </w:numPr>
        <w:tabs>
          <w:tab w:val="clear" w:pos="1080"/>
        </w:tabs>
        <w:jc w:val="both"/>
      </w:pPr>
      <w:r w:rsidRPr="003F1607">
        <w:t>Az energiahordozók árával összefüggő beszállítói árváltozás hatályba lépése esetén a távhőszolgáltató Nyírbátor Város Képviselő-testületénél jogosult kezdeményezni szolgáltatási díjtételeinek módosítását az 1. számú melléklet szerint.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6"/>
        </w:numPr>
        <w:tabs>
          <w:tab w:val="clear" w:pos="1080"/>
        </w:tabs>
        <w:jc w:val="both"/>
      </w:pPr>
      <w:r w:rsidRPr="003F1607">
        <w:t>Az (1) bekezdésben nem érintett költségváltozások miatti szolgáltatási díjtételek módosítását a távhőszolgáltató jogosult kezdeményezni évente egy alkalommal az előző időszakra vonatkozó ipari (élelmiszeripar nélkül) belföldi értékesítési árindexszel azonos mértékben.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6"/>
        </w:numPr>
        <w:tabs>
          <w:tab w:val="clear" w:pos="1080"/>
        </w:tabs>
        <w:jc w:val="both"/>
      </w:pPr>
      <w:r w:rsidRPr="003F1607">
        <w:t>A legmagasabb hatósági ár változása automatikus szerződésmódosítást jelent, az új ár minden külön intézkedés nélkül az eddig megkötött érvényes szerződések részévé válik.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A felszámítható nyereség mértéke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9. §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  <w:r w:rsidRPr="00730724">
        <w:t>A távhőszolgáltató az alapdíjban az adott évben felmerülő költségeknek legfeljebb 2 %-át, a hődíjban az energia költségek legfeljebb 2 %-át számíthatja fel nyereségként.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Díjvisszatérítés és pótdíjfizetés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10.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17"/>
        </w:numPr>
        <w:tabs>
          <w:tab w:val="clear" w:pos="1080"/>
        </w:tabs>
        <w:jc w:val="both"/>
      </w:pPr>
      <w:r w:rsidRPr="003F1607">
        <w:t xml:space="preserve">Ha a távhőszolgáltató a felhasználóval szemben fennálló távhőszolgáltatási kötelezettségének folyamatosan három napot meghaladóan, neki felróható okból, vagy a </w:t>
      </w:r>
      <w:proofErr w:type="spellStart"/>
      <w:r w:rsidRPr="003F1607">
        <w:t>Tszt</w:t>
      </w:r>
      <w:proofErr w:type="spellEnd"/>
      <w:r w:rsidRPr="003F1607">
        <w:t>. 40. § (2) bekezdése szerinti előzetes értesítés mellőzésével nem tesz eleget, az erre irányuló panasz bejelentésétől kezdve a közüzemi szerződésben meghatározott éves alapdíj - a szüneteltetés időtartamával arányos részének - a kétszeresét köteles visszafizetni.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7"/>
        </w:numPr>
        <w:tabs>
          <w:tab w:val="clear" w:pos="1080"/>
        </w:tabs>
        <w:jc w:val="both"/>
      </w:pPr>
      <w:r w:rsidRPr="003F1607">
        <w:t xml:space="preserve">(3) Ha a felhasználó, illetőleg a díjfizető a </w:t>
      </w:r>
      <w:proofErr w:type="spellStart"/>
      <w:r w:rsidRPr="003F1607">
        <w:t>Tszt</w:t>
      </w:r>
      <w:proofErr w:type="spellEnd"/>
      <w:r w:rsidRPr="003F1607">
        <w:t>. 49. § (2) bekezdésének c.), d.), f.) és g.) pontjaiban szabályozott szerződésszegést, vagy egyéb módon szabálytalan vételezést valósít meg, a szolgáltatás díján felül pótdíjat köteles fizetni. A pótdíj mértéke a felhasználóra (díjfizetőre) vonatkozó éves alapdíj háromszorosa.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numPr>
          <w:ilvl w:val="0"/>
          <w:numId w:val="17"/>
        </w:numPr>
        <w:tabs>
          <w:tab w:val="clear" w:pos="1080"/>
        </w:tabs>
        <w:jc w:val="both"/>
      </w:pPr>
      <w:r w:rsidRPr="003F1607">
        <w:t>Szabálytalan vételezés esetén felemelt díjként köteles a felhasználó megfizetni a vonatkozó elszámolási időszakra megállapított vélelmezett felhasználás kétszeresének megfelelő fogyasztást, fűtés esetén a hődíjat, használati melegvíz szolgáltatás esetén mind a hődíjat, mind a készítéséhez felhasznált hidegvíz víz- és csatorna használati díját.</w:t>
      </w:r>
    </w:p>
    <w:p w:rsidR="005428F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7"/>
        </w:numPr>
        <w:tabs>
          <w:tab w:val="clear" w:pos="1080"/>
        </w:tabs>
        <w:jc w:val="both"/>
      </w:pPr>
      <w:r w:rsidRPr="003F1607">
        <w:t xml:space="preserve">Hőelvonásnak minősülő szabálytalan vételezés esetén a hőelvonást megvalósító épületrészre megállapított alapdíj és az elszámolási időszak átlagos külső hőmérsékletéből számított </w:t>
      </w:r>
      <w:proofErr w:type="spellStart"/>
      <w:r w:rsidRPr="003F1607">
        <w:t>hődíj</w:t>
      </w:r>
      <w:proofErr w:type="spellEnd"/>
      <w:r w:rsidRPr="003F1607">
        <w:t xml:space="preserve"> 60 %-</w:t>
      </w:r>
      <w:proofErr w:type="spellStart"/>
      <w:r w:rsidRPr="003F1607">
        <w:t>ának</w:t>
      </w:r>
      <w:proofErr w:type="spellEnd"/>
      <w:r w:rsidRPr="003F1607">
        <w:t xml:space="preserve"> megfelelő mérsékelt díjat kell elszámolni.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7"/>
        </w:numPr>
        <w:tabs>
          <w:tab w:val="clear" w:pos="1080"/>
        </w:tabs>
        <w:jc w:val="both"/>
      </w:pPr>
      <w:r w:rsidRPr="003F1607">
        <w:t>A vélelmezett felhasználást a távhőszolgáltató számítással köteles meghatározni, fűtés esetén a felhasználónál beépített hőteljesítmény és a tényleges átlagos hőmérséklet  a 3. sz. melléklet alapján, használati melegvíz szolgáltatás esetén pedig jelen rendelet 4. számú mellékletében meghatározott vízmennyiségek alapján.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II. FEJEZET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Szolgáltatási feltételek</w:t>
      </w: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Előzetes tájékoztatás, igénybejelentés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11. §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  <w:r w:rsidRPr="003F1607">
        <w:t xml:space="preserve">Az előzetes tájékoztatást kérő érdekelt kérelmének tartalmaznia kell a tervezett felhasználási hely címét, rendeltetését (lakó-, vegyes-, vagy egyéb épület), a vételezni kívánt legnagyobb hőteljesítményt és a tervezett éves hőigényt, valamint </w:t>
      </w:r>
      <w:r w:rsidRPr="00644477">
        <w:t>a TKSZ. 2</w:t>
      </w:r>
      <w:r w:rsidRPr="003F1607">
        <w:t>.1.3. pontjában foglaltaknak megfelelően a távhőmennyiség mérésének tervezett helyét.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A közüzemi szerződés tartalma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12.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18"/>
        </w:numPr>
        <w:tabs>
          <w:tab w:val="clear" w:pos="1080"/>
        </w:tabs>
        <w:jc w:val="both"/>
      </w:pPr>
      <w:r w:rsidRPr="003F1607">
        <w:t xml:space="preserve">A távhőszolgáltatási közüzemi szerződésnek </w:t>
      </w:r>
      <w:r w:rsidRPr="00644477">
        <w:t>a TKSZ. 9.</w:t>
      </w:r>
      <w:r w:rsidRPr="003F1607">
        <w:t xml:space="preserve"> és 10. pontjaiban foglaltakon túl tartalmaznia kell annak a személynek a nevét, címét és elérhetőségét, akivel a távhőszolgáltató a felhasználó megbízottjaként az üzemvitellel, a fűtési célú távhőszolgáltatás megkezdésével, befejezésével, az épület belső átlaghőmérsékletével (fűtési igényével) összefüggő kapcsolatot tarthatja.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8"/>
        </w:numPr>
        <w:tabs>
          <w:tab w:val="clear" w:pos="1080"/>
        </w:tabs>
        <w:jc w:val="both"/>
      </w:pPr>
      <w:r w:rsidRPr="003F1607">
        <w:t>A szolgáltatás igénybevételével létrejött közüzemi szerződésre e rendelet, továbbá a távhőszolgáltató üzletszabályzatának rendelkezései vonatkoznak.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Bekapcsolás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13.§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19"/>
        </w:numPr>
        <w:tabs>
          <w:tab w:val="clear" w:pos="1080"/>
        </w:tabs>
        <w:jc w:val="both"/>
      </w:pPr>
      <w:r w:rsidRPr="003F1607">
        <w:t xml:space="preserve">A távhőszolgáltatónak a </w:t>
      </w:r>
      <w:proofErr w:type="spellStart"/>
      <w:r w:rsidRPr="003F1607">
        <w:t>Tszt</w:t>
      </w:r>
      <w:proofErr w:type="spellEnd"/>
      <w:r w:rsidRPr="003F1607">
        <w:t>. 54. § (4) - (5) bekezdése szerinti üzembe helyezési- és bekapcsolási eljárásban való közreműködéséért díj az egyéb felhasználó számára sem számítható fel.</w:t>
      </w:r>
    </w:p>
    <w:p w:rsidR="005428F7" w:rsidRPr="003F1607" w:rsidRDefault="005428F7" w:rsidP="005428F7">
      <w:pPr>
        <w:numPr>
          <w:ilvl w:val="0"/>
          <w:numId w:val="19"/>
        </w:numPr>
        <w:tabs>
          <w:tab w:val="clear" w:pos="1080"/>
        </w:tabs>
        <w:jc w:val="both"/>
      </w:pPr>
      <w:r w:rsidRPr="003F1607">
        <w:t xml:space="preserve">A </w:t>
      </w:r>
      <w:proofErr w:type="spellStart"/>
      <w:r w:rsidRPr="003F1607">
        <w:t>Tszt</w:t>
      </w:r>
      <w:proofErr w:type="spellEnd"/>
      <w:r w:rsidRPr="003F1607">
        <w:t>. 54. § (5) bekezdése szerinti bekapcsolás során a távhőszolgáltató a hőközponti mérőeszközök esetében a hőmennyiségmérő-kör elemeit (integrátor, vízmérő és hőérzékelő pár) és a használati melegvíz felhasználást mérő hőközponti vízmérőt a mérőeszköz e célra kialakított helyén illetéktelen beavatkozás, leszerelés magakadályozása céljából zárjeggyel köteles ellátni.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9"/>
        </w:numPr>
        <w:tabs>
          <w:tab w:val="clear" w:pos="1080"/>
        </w:tabs>
        <w:jc w:val="both"/>
      </w:pPr>
      <w:r w:rsidRPr="003F1607">
        <w:t>A mérőműszerek szükséges adatainak és a zárjegyek számainak feltüntetésével a távhőszolgáltató üzletszabályzata szerinti jegyzőkönyvet köteles kiállítani.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19"/>
        </w:numPr>
        <w:tabs>
          <w:tab w:val="clear" w:pos="1080"/>
        </w:tabs>
        <w:jc w:val="both"/>
      </w:pPr>
      <w:r w:rsidRPr="003F1607">
        <w:t xml:space="preserve">A (2) - (3) bekezdés </w:t>
      </w:r>
      <w:proofErr w:type="spellStart"/>
      <w:r w:rsidRPr="003F1607">
        <w:t>épületrészenkénti</w:t>
      </w:r>
      <w:proofErr w:type="spellEnd"/>
      <w:r w:rsidRPr="003F1607">
        <w:t xml:space="preserve"> mérés esetén az épületrészek hőmennyiségmérőire is vonatkozik.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Vételezés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14.§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0"/>
        </w:numPr>
        <w:tabs>
          <w:tab w:val="clear" w:pos="1080"/>
        </w:tabs>
        <w:jc w:val="both"/>
      </w:pPr>
      <w:r w:rsidRPr="003F1607">
        <w:t xml:space="preserve">A távhőszolgáltató - </w:t>
      </w:r>
      <w:r w:rsidRPr="00644477">
        <w:t>A TKSZ 12</w:t>
      </w:r>
      <w:r w:rsidRPr="003F1607">
        <w:t xml:space="preserve">.1. pontjában foglaltak alkalmazásával - a szolgáltatói berendezések üzletszabályzatban meghatározott csatlakozási feltételei szerinti, az adott területre vonatkozó, a külső hőmérséklet változását követő primer </w:t>
      </w:r>
      <w:proofErr w:type="spellStart"/>
      <w:r w:rsidRPr="003F1607">
        <w:t>előremenő</w:t>
      </w:r>
      <w:proofErr w:type="spellEnd"/>
      <w:r w:rsidRPr="003F1607">
        <w:t xml:space="preserve"> hőhordozó közeg hőmérséklet-változásának (menetrendnek) megfelelően olyan mennyiségű távhőt köteles szolgáltatni, amennyi a felhasználói berendezések üzemképes és biztonságos állapota mellett a felhasználó igénye szerint a közüzemi szerződésben rögzített szolgáltatási célok kielégítéséhez szükséges.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0"/>
        </w:numPr>
        <w:tabs>
          <w:tab w:val="clear" w:pos="1080"/>
        </w:tabs>
        <w:jc w:val="both"/>
      </w:pPr>
      <w:r w:rsidRPr="003F1607">
        <w:t xml:space="preserve">Amennyiben a felhasználó a fűtési célú távhőszolgáltatás megkezdésével, befejezésével, a szolgáltatás mértékével kapcsolatos igényét nem adja meg, és a felhasználók az </w:t>
      </w:r>
      <w:proofErr w:type="spellStart"/>
      <w:r w:rsidRPr="003F1607">
        <w:t>előzőekről</w:t>
      </w:r>
      <w:proofErr w:type="spellEnd"/>
      <w:r w:rsidRPr="003F1607">
        <w:t xml:space="preserve"> egyhangú megállapodásra nem jutnak, illetve erről egyhangúlag nem rendelkeznek, a távhőszolgáltató - ha a felhasználói berendezés állapota ezt lehetővé teszi - a következők szerint szolgáltat: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1"/>
        </w:numPr>
        <w:tabs>
          <w:tab w:val="clear" w:pos="360"/>
        </w:tabs>
        <w:ind w:left="993"/>
        <w:jc w:val="both"/>
      </w:pPr>
      <w:r w:rsidRPr="003F1607">
        <w:t>a fűtési célú távhőszolgáltatást a fűtési időszakban a hőközponti fűtésszabályozó működtetésével folyamatosan teljesíti,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1"/>
        </w:numPr>
        <w:tabs>
          <w:tab w:val="clear" w:pos="360"/>
        </w:tabs>
        <w:ind w:left="993"/>
        <w:jc w:val="both"/>
      </w:pPr>
      <w:r w:rsidRPr="003F1607">
        <w:t>a használati melegvíz-szolgáltatási célú távhőszolgáltatást folyamatosan teljesíti.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0"/>
        </w:numPr>
        <w:tabs>
          <w:tab w:val="clear" w:pos="1080"/>
        </w:tabs>
        <w:jc w:val="both"/>
      </w:pPr>
      <w:r w:rsidRPr="003F1607">
        <w:t>A (2) bekezdés a.) pontja esetében a távhőszolgáltató annyi hőmennyiséget szolgáltat, amennyi az üzemképes felhasználói berendezések rendeltetésszerű működése mellett: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2"/>
        </w:numPr>
        <w:tabs>
          <w:tab w:val="clear" w:pos="360"/>
        </w:tabs>
        <w:ind w:left="993"/>
        <w:jc w:val="both"/>
      </w:pPr>
      <w:r w:rsidRPr="003F1607">
        <w:t xml:space="preserve">lakószobákban, irodahelyiségekben átlagosan + 22 </w:t>
      </w:r>
      <w:proofErr w:type="spellStart"/>
      <w:r w:rsidRPr="003F1607">
        <w:rPr>
          <w:vertAlign w:val="superscript"/>
        </w:rPr>
        <w:t>o</w:t>
      </w:r>
      <w:r w:rsidRPr="003F1607">
        <w:t>C</w:t>
      </w:r>
      <w:proofErr w:type="spellEnd"/>
      <w:r w:rsidRPr="003F1607">
        <w:t>,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2"/>
        </w:numPr>
        <w:tabs>
          <w:tab w:val="clear" w:pos="360"/>
        </w:tabs>
        <w:ind w:left="993"/>
        <w:jc w:val="both"/>
      </w:pPr>
      <w:r w:rsidRPr="003F1607">
        <w:t>a lakószobának nem minősülő, illetőleg a nem lakás céljára szolgáló helyiségekben átlagosan a szabványban rögzített tervezői előírásokban meghatározott belső hőmérséklet eléréséhez szükséges.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0"/>
        </w:numPr>
        <w:tabs>
          <w:tab w:val="clear" w:pos="1080"/>
        </w:tabs>
        <w:jc w:val="both"/>
      </w:pPr>
      <w:r w:rsidRPr="003F1607">
        <w:t xml:space="preserve">A (2) bekezdés b.) pontja esetében használati melegvíz-szolgáltatási célú távhőszolgáltatás keretében a távhőszolgáltató annyi hőmennyiséget szolgáltat, amennyi az üzemképes felhasználói berendezések rendeltetésszerű működése mellett, folyamatos vételezésnél, a kifolyóknál mérve, legalább + 40 </w:t>
      </w:r>
      <w:proofErr w:type="spellStart"/>
      <w:r w:rsidRPr="003F1607">
        <w:rPr>
          <w:vertAlign w:val="superscript"/>
        </w:rPr>
        <w:t>o</w:t>
      </w:r>
      <w:r w:rsidRPr="003F1607">
        <w:t>C</w:t>
      </w:r>
      <w:proofErr w:type="spellEnd"/>
      <w:r w:rsidRPr="003F1607">
        <w:t xml:space="preserve"> használati melegvíz-hőmérséklet eléréséhez szükséges.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jc w:val="both"/>
      </w:pPr>
    </w:p>
    <w:p w:rsidR="005428F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Szüneteltetés, korlátozás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15.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3"/>
        </w:numPr>
        <w:tabs>
          <w:tab w:val="clear" w:pos="1080"/>
        </w:tabs>
        <w:jc w:val="both"/>
      </w:pPr>
      <w:r w:rsidRPr="003F1607">
        <w:t xml:space="preserve">A távhőszolgáltató a </w:t>
      </w:r>
      <w:proofErr w:type="spellStart"/>
      <w:r w:rsidRPr="003F1607">
        <w:t>Tszt</w:t>
      </w:r>
      <w:proofErr w:type="spellEnd"/>
      <w:r w:rsidRPr="003F1607">
        <w:t xml:space="preserve">. 40. §-a szerint jogosult a távhőszolgáltatást szüneteltetni. A </w:t>
      </w:r>
      <w:proofErr w:type="spellStart"/>
      <w:r w:rsidRPr="003F1607">
        <w:t>távhő</w:t>
      </w:r>
      <w:proofErr w:type="spellEnd"/>
      <w:r w:rsidRPr="003F1607">
        <w:t xml:space="preserve"> vételezés szüneteltetését a felhasználó a tulajdonában, üzemeltetésében lévő felhasználói berendezések terv szerinti karbantartásának, felújításának idejére vagy váratlan meghibásodás miatt szükséges fenntartási munka elvégzése idejére jogosult igényelni.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3"/>
        </w:numPr>
        <w:tabs>
          <w:tab w:val="clear" w:pos="1080"/>
        </w:tabs>
        <w:jc w:val="both"/>
      </w:pPr>
      <w:r w:rsidRPr="003F1607">
        <w:t>A váratlan meghibásodásról, a meghibásodás okáról és a hiba kijavításának kezdetéről a felhasználó és a távhőszolgáltató egymást 8 órán belül kötelesek tájékoztatni és a hibát a műszakilag lehetséges legrövidebb időn belül megszüntetni.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16.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4"/>
        </w:numPr>
        <w:tabs>
          <w:tab w:val="clear" w:pos="1080"/>
        </w:tabs>
        <w:jc w:val="both"/>
      </w:pPr>
      <w:r w:rsidRPr="003F1607">
        <w:t>A távhőtermelőnél vagy a távhőszolgáltató hőtermelő létesítménynél országos tüzelőanyag hiány miatt fellépő termeléskiesésről, a korlátozás szükséges mértékéről és területi kiterjedéséről a távhőszolgáltató köteles haladéktalanul tájékoztatni a jegyzőt, továbbá a korlátozással érintett felhasználókat.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4"/>
        </w:numPr>
        <w:tabs>
          <w:tab w:val="clear" w:pos="1080"/>
        </w:tabs>
        <w:jc w:val="both"/>
      </w:pPr>
      <w:r w:rsidRPr="003F1607">
        <w:t>A távhőszolgáltatás korlátozását környezetvédelmi okból - ha a korlátozás oka más  eszközökkel nem szüntethető meg, és az önkéntes korlátozás sem eredményes -  a szolgáltató rendeli el. A korlátozás elrendeléséről a távhőszolgáltató értesíti a felhasználókat.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4"/>
        </w:numPr>
        <w:tabs>
          <w:tab w:val="clear" w:pos="1080"/>
        </w:tabs>
        <w:jc w:val="both"/>
      </w:pPr>
      <w:r w:rsidRPr="003F1607">
        <w:t>A távhőszolgáltatás korlátozásának sorrendje: 5. sz. melléklet szerint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4"/>
        </w:numPr>
        <w:tabs>
          <w:tab w:val="clear" w:pos="1080"/>
        </w:tabs>
        <w:jc w:val="both"/>
      </w:pPr>
      <w:r w:rsidRPr="003F1607">
        <w:t>A távhőszolgáltató a korlátozási sorrend tervezetet úgy köteles elkészíteni, hogy a korlátozással elérhető legyen a közüzemi szerződések teljesítéséhez szükséges hőmennyiség legalább 50 %-</w:t>
      </w:r>
      <w:proofErr w:type="spellStart"/>
      <w:r w:rsidRPr="003F1607">
        <w:t>os</w:t>
      </w:r>
      <w:proofErr w:type="spellEnd"/>
      <w:r w:rsidRPr="003F1607">
        <w:t xml:space="preserve"> csökkentése.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4"/>
        </w:numPr>
        <w:tabs>
          <w:tab w:val="clear" w:pos="1080"/>
        </w:tabs>
        <w:jc w:val="both"/>
      </w:pPr>
      <w:r w:rsidRPr="003F1607">
        <w:t>A távhőszolgáltatás korlátozási sorrendjét e rendelet 5. számú melléklete tartalmazza. A rendelet által megállapított korlátozási sorrend szerinti fokozatba sorolásról a felhasználókat a távhőszolgáltató tájékoztatja.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17.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5"/>
        </w:numPr>
        <w:tabs>
          <w:tab w:val="clear" w:pos="1080"/>
        </w:tabs>
        <w:jc w:val="both"/>
      </w:pPr>
      <w:r w:rsidRPr="003F1607">
        <w:t>A korlátozási fokozatba soroláshoz a távhőszolgáltató a felhasználóktól a hőfelhasználásuk sajátosságaira vonatkozó adatokat kérhet.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5"/>
        </w:numPr>
        <w:tabs>
          <w:tab w:val="clear" w:pos="1080"/>
        </w:tabs>
        <w:jc w:val="both"/>
      </w:pPr>
      <w:r w:rsidRPr="003F1607">
        <w:t>A korlátozás - annak okától függően - lehet általános, amikor az minden felhasználó hőigényét érinti, és lehet részleges, amely esetben a korlátozás csak a távhőszolgáltató által távhővel ellátott egyes területrészekre terjed ki.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5"/>
        </w:numPr>
        <w:tabs>
          <w:tab w:val="clear" w:pos="1080"/>
        </w:tabs>
        <w:jc w:val="both"/>
      </w:pPr>
      <w:r w:rsidRPr="003F1607">
        <w:t>A távhőszolgáltató a tervezett fokozatba sorolást az érintett felhasználók rendelkezésére bocsátja, akik arról 15 napon belül véleményt nyilváníthatnak.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5"/>
        </w:numPr>
        <w:tabs>
          <w:tab w:val="clear" w:pos="1080"/>
        </w:tabs>
        <w:jc w:val="both"/>
      </w:pPr>
      <w:r w:rsidRPr="003F1607">
        <w:t>A korlátozási tervezet elkészítésénél figyelemmel kell lenni a távhőtermelőkre vonatkozó lehetséges korlátozásra is.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Felhasználói berendezés működtetése, fenntartása, átalakítása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18.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both"/>
      </w:pPr>
      <w:r w:rsidRPr="003F1607">
        <w:t>A felhasználó a távhővel ellátott felhasználási helyen a felhasználói berendezések átalakítását köteles a távhőszolgáltatónak előzetesen írásban bejelenteni (</w:t>
      </w:r>
      <w:proofErr w:type="spellStart"/>
      <w:r w:rsidRPr="003F1607">
        <w:t>Tszt</w:t>
      </w:r>
      <w:proofErr w:type="spellEnd"/>
      <w:r w:rsidRPr="003F1607">
        <w:t>. 54. § (6) bekezdés).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19.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6"/>
        </w:numPr>
        <w:tabs>
          <w:tab w:val="clear" w:pos="1080"/>
        </w:tabs>
        <w:jc w:val="both"/>
      </w:pPr>
      <w:r w:rsidRPr="003F1607">
        <w:t>A 18. § szerinti bejelentést meg kell tenni abban az esetben is, ha a felhasználó, díjfizető olyan építészeti, vagy épületgépészeti átalakítást kíván végezni, amely a távhővel ellátott felhasználási hely díjfizetés alapját képező légtérfogatát, illetőleg a hőteljesítmény igényét növeli. A megnövekedett távhőigény kielégítéséről a felhasználónak a távhőszolgáltatóval előzetesen meg kell állapodnia.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6"/>
        </w:numPr>
        <w:tabs>
          <w:tab w:val="clear" w:pos="1080"/>
        </w:tabs>
        <w:jc w:val="both"/>
      </w:pPr>
      <w:r w:rsidRPr="003F1607">
        <w:t>Az átalakításról arra jogosult által készített olyan tervet kell a távhőszolgáltatóhoz benyújtani, amely figyelembe veszi az épületet ellátó hőközpont műszaki adottságait, tartalmazza az épület megváltozott hőszükségletével kapcsolatos számításokat. Az átalakítás befejezését írásban be kell jelenteni a távhőszolgáltatónak.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6"/>
        </w:numPr>
        <w:tabs>
          <w:tab w:val="clear" w:pos="1080"/>
        </w:tabs>
        <w:jc w:val="both"/>
      </w:pPr>
      <w:r w:rsidRPr="003F1607">
        <w:t xml:space="preserve">A munkálatok elvégzése után a felhasználási hely ellátására érvényben lévő közüzemi szerződést a megváltozott légtérfogatnak, illetve hőteljesítmény igénynek megfelelően, </w:t>
      </w:r>
      <w:proofErr w:type="spellStart"/>
      <w:r w:rsidRPr="003F1607">
        <w:t>épületrészenkénti</w:t>
      </w:r>
      <w:proofErr w:type="spellEnd"/>
      <w:r w:rsidRPr="003F1607">
        <w:t xml:space="preserve"> díjszétosztás esetén a díjfizetőkre és a </w:t>
      </w:r>
      <w:proofErr w:type="spellStart"/>
      <w:r w:rsidRPr="003F1607">
        <w:t>hődíj</w:t>
      </w:r>
      <w:proofErr w:type="spellEnd"/>
      <w:r w:rsidRPr="003F1607">
        <w:t xml:space="preserve"> új szétosztási arányaira is kiterjedően módosítani kell.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Mérés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20.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both"/>
      </w:pPr>
      <w:r w:rsidRPr="003F1607">
        <w:t>Új felhasználó csatlakozása esetén felhasználói hőközpontot kell létesíteni a mérés helyétől függetlenül.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21.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Default="005428F7" w:rsidP="005428F7">
      <w:pPr>
        <w:numPr>
          <w:ilvl w:val="0"/>
          <w:numId w:val="27"/>
        </w:numPr>
        <w:tabs>
          <w:tab w:val="clear" w:pos="1080"/>
        </w:tabs>
        <w:jc w:val="both"/>
      </w:pPr>
      <w:r w:rsidRPr="003F1607">
        <w:t>Hőközponti mérés szerinti távhőszolgáltatás esetén a hőmennyiségmérés helye a felhasználói hőközpont primer hőfogadó egysége, amelybe a mérőeszközt a forgalmazó, vagy szállító által megadott a mérő hitelesítési engedélyében előírt beépítési követelmények betartásával kell beszerelni.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7"/>
        </w:numPr>
        <w:tabs>
          <w:tab w:val="clear" w:pos="1080"/>
        </w:tabs>
        <w:jc w:val="both"/>
      </w:pPr>
      <w:r w:rsidRPr="003F1607">
        <w:t>A hőfogadó állomáson hiteles hőmennyiségmérést, illetőleg a költségmegosztást szolgáló egyéb mérőműszereket az alkalmazott mérőeszközre vonatkozó beépítési követelmények betartásával kell felszerelni.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7"/>
        </w:numPr>
        <w:tabs>
          <w:tab w:val="clear" w:pos="1080"/>
        </w:tabs>
        <w:jc w:val="both"/>
      </w:pPr>
      <w:proofErr w:type="spellStart"/>
      <w:r w:rsidRPr="003F1607">
        <w:t>Épületrészenkénti</w:t>
      </w:r>
      <w:proofErr w:type="spellEnd"/>
      <w:r w:rsidRPr="003F1607">
        <w:t xml:space="preserve"> mérés szerinti távhőszolgáltatás esetén a hőmennyiségmérőt az épületen belül elhelyezve, a mérőre vonatkozó beépítési követelmények betartásával úgy kell felszerelni, hogy az az adott épületrész egészének hőfelhasználását mérje.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7"/>
        </w:numPr>
        <w:tabs>
          <w:tab w:val="clear" w:pos="1080"/>
        </w:tabs>
        <w:jc w:val="both"/>
      </w:pPr>
      <w:r w:rsidRPr="003F1607">
        <w:t xml:space="preserve">Az illetéktelen beavatkozás és leszerelés megakadályozása érdekében a 13. § (2) - (4) bekezdését az </w:t>
      </w:r>
      <w:proofErr w:type="spellStart"/>
      <w:r w:rsidRPr="003F1607">
        <w:t>épületrészenkénti</w:t>
      </w:r>
      <w:proofErr w:type="spellEnd"/>
      <w:r w:rsidRPr="003F1607">
        <w:t xml:space="preserve"> mérés szerinti távhőszolgáltatás esetén értelemszerűen alkalmazni kell.</w:t>
      </w:r>
    </w:p>
    <w:p w:rsidR="005428F7" w:rsidRPr="003F1607" w:rsidRDefault="005428F7" w:rsidP="005428F7">
      <w:pPr>
        <w:jc w:val="both"/>
      </w:pPr>
    </w:p>
    <w:p w:rsidR="005428F7" w:rsidRDefault="005428F7" w:rsidP="005428F7">
      <w:pPr>
        <w:jc w:val="both"/>
      </w:pPr>
    </w:p>
    <w:p w:rsidR="00044AFA" w:rsidRDefault="00044AFA" w:rsidP="005428F7">
      <w:pPr>
        <w:jc w:val="both"/>
      </w:pPr>
    </w:p>
    <w:p w:rsidR="00044AFA" w:rsidRPr="003F1607" w:rsidRDefault="00044AFA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A közüzemi szerződés felmondása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22.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8"/>
        </w:numPr>
        <w:tabs>
          <w:tab w:val="clear" w:pos="1080"/>
        </w:tabs>
        <w:jc w:val="both"/>
      </w:pPr>
      <w:r w:rsidRPr="003F1607">
        <w:tab/>
        <w:t xml:space="preserve">A közüzemi szerződést a felhasználási hely egészére kiterjedően lehet felmondani. A felhasználási helyen a </w:t>
      </w:r>
      <w:proofErr w:type="spellStart"/>
      <w:r w:rsidRPr="003F1607">
        <w:t>távhő</w:t>
      </w:r>
      <w:proofErr w:type="spellEnd"/>
      <w:r w:rsidRPr="003F1607">
        <w:t xml:space="preserve"> igénybevételi lehetőségének végleges megszüntetése szükséges, továbbá ezzel egyidejűleg a korábbi fűtési célú távhőellátással azonos, összkomfortos komfortfokozatot biztosító hőellátást kell megvalósítani.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8"/>
        </w:numPr>
        <w:tabs>
          <w:tab w:val="clear" w:pos="1080"/>
        </w:tabs>
        <w:jc w:val="both"/>
      </w:pPr>
      <w:r w:rsidRPr="003F1607">
        <w:tab/>
        <w:t>A felhasználó a közüzemi szerződés felmondása iránti szándékát írásban köteles a távhőszolgáltatónak bejelenteni. A távhőszolgáltató 15 napon belül köteles a felmondás feltételeiről, az előírt eljárásról a felhasználót írásban tájékoztatni.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8"/>
        </w:numPr>
        <w:tabs>
          <w:tab w:val="clear" w:pos="1080"/>
        </w:tabs>
        <w:jc w:val="both"/>
      </w:pPr>
      <w:r w:rsidRPr="003F1607">
        <w:tab/>
        <w:t xml:space="preserve">Amennyiben a felhasználási helyet magában foglaló ingatlannak több tulajdonosa van (társasház, szövetkezeti ingatlan, Ptk. 139. §-a szerinti közös tulajdon) a felhasználó köteles biztosítani a </w:t>
      </w:r>
      <w:proofErr w:type="spellStart"/>
      <w:r w:rsidRPr="003F1607">
        <w:t>Tszt</w:t>
      </w:r>
      <w:proofErr w:type="spellEnd"/>
      <w:r w:rsidRPr="003F1607">
        <w:t>. 38. § (2) bekezdés a.) pontjában foglaltaknak megfelelő hozzájárulások meglétét és erről köteles a távhőszolgáltató részére nyilatkozatot tenni.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8"/>
        </w:numPr>
        <w:tabs>
          <w:tab w:val="clear" w:pos="1080"/>
        </w:tabs>
        <w:jc w:val="both"/>
      </w:pPr>
      <w:r w:rsidRPr="003F1607">
        <w:tab/>
        <w:t xml:space="preserve">A </w:t>
      </w:r>
      <w:proofErr w:type="spellStart"/>
      <w:r w:rsidRPr="003F1607">
        <w:t>Tszt</w:t>
      </w:r>
      <w:proofErr w:type="spellEnd"/>
      <w:r w:rsidRPr="003F1607">
        <w:t>. 38. § (2) bekezdés c.) pontjában foglaltak a szolgáltató tulajdonában lévő felhasználói hőközpont megszüntetésének költségeire is vonatkoznak, ide nem értve a berendezések selejtezésével összefüggő, a szolgáltatónál jelentkező vagyoni veszteséget.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23.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numPr>
          <w:ilvl w:val="0"/>
          <w:numId w:val="29"/>
        </w:numPr>
        <w:tabs>
          <w:tab w:val="clear" w:pos="1080"/>
        </w:tabs>
        <w:ind w:left="709" w:hanging="709"/>
        <w:jc w:val="both"/>
      </w:pPr>
      <w:r w:rsidRPr="003F1607">
        <w:t xml:space="preserve">  Ha a felhasználási helyen valamely épületrész távhőellátását kívánják megszüntetni, a közüzemi szerződés módosítására van szükség. Ebben az esetben a </w:t>
      </w:r>
      <w:proofErr w:type="spellStart"/>
      <w:r w:rsidRPr="003F1607">
        <w:t>Tszt</w:t>
      </w:r>
      <w:proofErr w:type="spellEnd"/>
      <w:r w:rsidRPr="003F1607">
        <w:t>. 38. § (5) bekezdésében foglaltak az egyedi közüzemi szerződés módosítására is irányadóak.</w:t>
      </w:r>
    </w:p>
    <w:p w:rsidR="005428F7" w:rsidRDefault="005428F7" w:rsidP="005428F7">
      <w:pPr>
        <w:ind w:left="709"/>
        <w:jc w:val="both"/>
      </w:pPr>
      <w:r w:rsidRPr="003F1607">
        <w:t xml:space="preserve">A közüzemi szerződés módosítása iránti igényt a felhasználó (képviselője) írásban jelenti be a távhőszolgáltatónak. A távhőszolgáltató 15 napon belül köteles a </w:t>
      </w:r>
    </w:p>
    <w:p w:rsidR="005428F7" w:rsidRPr="003F1607" w:rsidRDefault="005428F7" w:rsidP="005428F7">
      <w:pPr>
        <w:ind w:left="709"/>
        <w:jc w:val="both"/>
      </w:pPr>
      <w:r w:rsidRPr="003F1607">
        <w:t xml:space="preserve">módosítás feltételeiről, az előírt eljárásról a felhasználót írásban tájékoztatni. A felhasználó képviselője köteles nyilatkozatot tenni a </w:t>
      </w:r>
      <w:proofErr w:type="spellStart"/>
      <w:r w:rsidRPr="003F1607">
        <w:t>Tszt</w:t>
      </w:r>
      <w:proofErr w:type="spellEnd"/>
      <w:r w:rsidRPr="003F1607">
        <w:t>. 38. § (5) bekezdés a.) pontjában előírt tulajdonostársi hozzájárulások meglétéről.</w:t>
      </w:r>
    </w:p>
    <w:p w:rsidR="005428F7" w:rsidRPr="003F1607" w:rsidRDefault="005428F7" w:rsidP="005428F7">
      <w:pPr>
        <w:ind w:left="709"/>
        <w:jc w:val="both"/>
      </w:pPr>
    </w:p>
    <w:p w:rsidR="005428F7" w:rsidRPr="003F1607" w:rsidRDefault="005428F7" w:rsidP="005428F7">
      <w:pPr>
        <w:numPr>
          <w:ilvl w:val="0"/>
          <w:numId w:val="29"/>
        </w:numPr>
        <w:tabs>
          <w:tab w:val="clear" w:pos="1080"/>
        </w:tabs>
        <w:ind w:left="709"/>
        <w:jc w:val="both"/>
      </w:pPr>
      <w:r w:rsidRPr="003F1607">
        <w:t xml:space="preserve"> A szerződés (1) bekezdés szerinti módosítása iránti igény, más megállapodás hiányában, az épületrész (lakás, nem lakás céljára szolgáló helyiség) egészére, továbbá mind a fűtési célú, mind a használati melegvíz-szolgáltatási célú hőellátás megszüntetésére vonatkozik.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9"/>
        </w:numPr>
        <w:tabs>
          <w:tab w:val="clear" w:pos="1080"/>
        </w:tabs>
        <w:jc w:val="both"/>
      </w:pPr>
      <w:r w:rsidRPr="003F1607">
        <w:t xml:space="preserve"> A </w:t>
      </w:r>
      <w:proofErr w:type="spellStart"/>
      <w:r w:rsidRPr="003F1607">
        <w:t>Tszt</w:t>
      </w:r>
      <w:proofErr w:type="spellEnd"/>
      <w:r w:rsidRPr="003F1607">
        <w:t>. 38. § (5) bekezdés d.) pontja szerinti költségviselési kötelezettség a szolgáltató tulajdonában lévő felhasználói hőközpont átalakításának költségeire is vonatkozik.</w:t>
      </w:r>
    </w:p>
    <w:p w:rsidR="005428F7" w:rsidRPr="003F1607" w:rsidRDefault="005428F7" w:rsidP="005428F7">
      <w:pPr>
        <w:jc w:val="both"/>
      </w:pPr>
    </w:p>
    <w:p w:rsidR="005428F7" w:rsidRPr="003B1E9C" w:rsidRDefault="005428F7" w:rsidP="005428F7">
      <w:pPr>
        <w:numPr>
          <w:ilvl w:val="0"/>
          <w:numId w:val="29"/>
        </w:numPr>
        <w:tabs>
          <w:tab w:val="clear" w:pos="1080"/>
        </w:tabs>
        <w:jc w:val="both"/>
      </w:pPr>
      <w:r w:rsidRPr="003F1607">
        <w:t xml:space="preserve"> </w:t>
      </w:r>
      <w:r w:rsidRPr="003B1E9C">
        <w:t xml:space="preserve">Épületrész leválása esetén az érintett épületrészben meg kell szüntetni a </w:t>
      </w:r>
      <w:proofErr w:type="spellStart"/>
      <w:r w:rsidRPr="003B1E9C">
        <w:t>távhő</w:t>
      </w:r>
      <w:proofErr w:type="spellEnd"/>
      <w:r w:rsidRPr="003B1E9C">
        <w:t xml:space="preserve"> igénybevételének lehetőségét. Ezzel egyidőben az épület üzemben maradó felhasználói berendezésein - beleértve a hőközpontot is - az annak megfelelő működését biztosító, a leválasztás miatt szükséges átalakításokat, beszabályozásokat is el kell végezni. Az előzőek megvalósításához szükséges munkálatokat az ingatlantulajdonos tulajdonában lévő felhasználói berendezéseken a leváló felhasználó köteles elvégeztetni. A távhőszolgáltató tulajdonát képező felhasználói hőközpontban az épületrész leválása miatt szükséges átalakítást a felhasználó költségére a távhőszolgáltató végzi el.</w:t>
      </w:r>
    </w:p>
    <w:p w:rsidR="005428F7" w:rsidRPr="003F1607" w:rsidRDefault="005428F7" w:rsidP="005428F7">
      <w:pPr>
        <w:jc w:val="both"/>
      </w:pPr>
    </w:p>
    <w:p w:rsidR="005428F7" w:rsidRPr="003B1E9C" w:rsidRDefault="005428F7" w:rsidP="005428F7">
      <w:pPr>
        <w:numPr>
          <w:ilvl w:val="0"/>
          <w:numId w:val="29"/>
        </w:numPr>
        <w:tabs>
          <w:tab w:val="clear" w:pos="1080"/>
        </w:tabs>
        <w:jc w:val="both"/>
      </w:pPr>
      <w:r w:rsidRPr="003F1607">
        <w:t xml:space="preserve"> </w:t>
      </w:r>
      <w:r w:rsidRPr="003B1E9C">
        <w:t>A (4) bekezdésben foglalt munkálatokról a felhasználó arra jogosult által készített tervet és műszaki leírást köteles a távhőszolgáltató rendelkezésére bocsátani, amelyeknek az épület teljes fűtési rendszerére ki kell terjednie. Az épület üzemben maradó fűtési rendszerét - beleértve a hőközpontot is - érintően a tervnek tartalmaznia kell a megváltozott hőszükséglet mértékére vonatkozó számításokat, a leválasztás miatt szükséges átalakításokat, a beszabályozási tervet. Amennyiben a terv szerint az átalakítás jogszabályba, műszaki előírásba ütközik, vagy más felhasználó, díjfizető részére való szolgáltatást akadályozza, a távhőszolgáltató 15 napon belül írásban közli álláspontját a felhasználóval.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numPr>
          <w:ilvl w:val="0"/>
          <w:numId w:val="29"/>
        </w:numPr>
        <w:tabs>
          <w:tab w:val="clear" w:pos="1080"/>
        </w:tabs>
        <w:jc w:val="both"/>
      </w:pPr>
      <w:r w:rsidRPr="003F1607">
        <w:t xml:space="preserve"> A felhasználó, illetőleg a díjfizető díjfizetési kötelezettsége abban az időpontban szűnik meg, amikor a felhasználó a távhőellátás bármilyen módon való igénybevételének lehetőségét a jogszabályi előírások betartásával teljes egészében megszüntette, továbbá a távhőszolgáltató és a felhasználó (megbízottja) a közüzemi szerződést az épületrész leválásának megfelelően módosította.</w:t>
      </w: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both"/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Szerződésszegés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3F1607" w:rsidRDefault="005428F7" w:rsidP="005428F7">
      <w:pPr>
        <w:jc w:val="center"/>
        <w:rPr>
          <w:b/>
        </w:rPr>
      </w:pPr>
      <w:r w:rsidRPr="003F1607">
        <w:rPr>
          <w:b/>
        </w:rPr>
        <w:t>24. §</w:t>
      </w:r>
    </w:p>
    <w:p w:rsidR="005428F7" w:rsidRPr="003F1607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numPr>
          <w:ilvl w:val="0"/>
          <w:numId w:val="30"/>
        </w:numPr>
        <w:tabs>
          <w:tab w:val="clear" w:pos="1080"/>
        </w:tabs>
        <w:jc w:val="both"/>
      </w:pPr>
      <w:r w:rsidRPr="003F1607">
        <w:t xml:space="preserve"> Amennyiben a lakossági felhasználóval szemben a </w:t>
      </w:r>
      <w:proofErr w:type="spellStart"/>
      <w:r w:rsidRPr="003F1607">
        <w:t>Tszt</w:t>
      </w:r>
      <w:proofErr w:type="spellEnd"/>
      <w:r w:rsidRPr="003F1607">
        <w:t>. 49. § (2) bekezdésének b.) - e.) pontjaiban leírt szerződésszegés miatt a távhőszolgáltatás felfüggeszthető lenne, a távhőszolgáltató csökkentett szolgáltatásként a felhasználási hely közüzemi szerződés szerinti fűtési célú hőellátásához szükséges hőmennyiség legalább 50 %-át köteles biztosítani. A használati melegvíz-szolgáltatási célú távhőszolgáltatás teljes mértékben megszüntethető.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0"/>
        </w:numPr>
        <w:tabs>
          <w:tab w:val="clear" w:pos="1080"/>
        </w:tabs>
        <w:jc w:val="both"/>
      </w:pPr>
      <w:r w:rsidRPr="001E6FAC">
        <w:t xml:space="preserve"> Az (1) bekezdésben foglaltak az adott felhasználási helyen közfeladatként oktatási-, egészségügyi-, valamint szociális alapszolgáltatást folytató egyéb felhasználóra is vonatkoznak.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0"/>
        </w:numPr>
        <w:tabs>
          <w:tab w:val="clear" w:pos="1080"/>
        </w:tabs>
        <w:jc w:val="both"/>
      </w:pPr>
      <w:r w:rsidRPr="001E6FAC">
        <w:t xml:space="preserve"> Az (1) és (2) bekezdésben foglaltak nem érintik a távhőszolgáltató jogosultságát a közüzemi szerződés felmondására a </w:t>
      </w:r>
      <w:proofErr w:type="spellStart"/>
      <w:r w:rsidRPr="001E6FAC">
        <w:t>Tszt</w:t>
      </w:r>
      <w:proofErr w:type="spellEnd"/>
      <w:r w:rsidRPr="001E6FAC">
        <w:t>. 51. § (3) bekezdés b.) -c.) pontjaiban foglalt, valamint a (4) bekezdésben meghatározott esetekben.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0"/>
        </w:numPr>
        <w:tabs>
          <w:tab w:val="clear" w:pos="1080"/>
        </w:tabs>
        <w:jc w:val="both"/>
      </w:pPr>
      <w:r w:rsidRPr="001E6FAC">
        <w:t xml:space="preserve"> A távhőszolgáltató jogosult olyan műszaki megoldásokat alkalmazni, amelyek az (1) bekezdés szerinti csökkentett szolgáltatást az épületrészben lehetővé teszik akkor, ha a szerződésszegést az egyes épületrészek díjfizetői követik el.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0"/>
        </w:numPr>
        <w:tabs>
          <w:tab w:val="clear" w:pos="1080"/>
        </w:tabs>
        <w:jc w:val="both"/>
      </w:pPr>
      <w:r w:rsidRPr="001E6FAC">
        <w:t xml:space="preserve"> Amennyiben a távhőszolgáltató a felhasználó szerződésszegése miatt a szolgáltatás felfüggesztésére, vagy az (1) - (2) és (4) bekezdés szerinti csökkentésére jogosult, az ennek végrehajtásához szükséges munkálatokat a felhasználói berendezéseken is jogosult elvégezni, az ingatlantulajdonos pedig ennek tűrésére köteles.</w:t>
      </w:r>
    </w:p>
    <w:p w:rsidR="00044AFA" w:rsidRPr="001E6FAC" w:rsidRDefault="00044AFA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  <w:r w:rsidRPr="001E6FAC">
        <w:rPr>
          <w:b/>
        </w:rPr>
        <w:t>Egyéb rendelkezések</w:t>
      </w: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  <w:r w:rsidRPr="001E6FAC">
        <w:rPr>
          <w:b/>
        </w:rPr>
        <w:t>25. §</w:t>
      </w: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numPr>
          <w:ilvl w:val="0"/>
          <w:numId w:val="31"/>
        </w:numPr>
        <w:tabs>
          <w:tab w:val="clear" w:pos="1080"/>
        </w:tabs>
        <w:jc w:val="both"/>
      </w:pPr>
      <w:r w:rsidRPr="001E6FAC">
        <w:t xml:space="preserve"> Nyírbátor Város Képviselő-testülete a </w:t>
      </w:r>
      <w:proofErr w:type="spellStart"/>
      <w:r w:rsidRPr="001E6FAC">
        <w:t>Tszt</w:t>
      </w:r>
      <w:proofErr w:type="spellEnd"/>
      <w:r w:rsidRPr="001E6FAC">
        <w:t>. 6. § (2) bekezdése c.) pontjában előírtak teljesítése érdekében az 6. számú mellékletben meghatározott területeket kijelöli, ahol területfejlesztési, környezetvédelmi és levegő-tisztaságvédelmi szempontok alapján célszerű a távhőszolgáltatás megtartása és fejlesztése.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1"/>
        </w:numPr>
        <w:tabs>
          <w:tab w:val="clear" w:pos="1080"/>
        </w:tabs>
        <w:jc w:val="both"/>
      </w:pPr>
      <w:r w:rsidRPr="001E6FAC">
        <w:t xml:space="preserve">  A meglévő vagy létesítésre engedélyezett távhővezeték-hálózat nyomvonalának 300 m-es körzetében az épületek, létesítmények hőellátó-rendszerének megvalósításakor vizsgálni kell a távhőszolgáltatással való hőenergia-ellátás lehetőségét.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1"/>
        </w:numPr>
        <w:tabs>
          <w:tab w:val="clear" w:pos="1080"/>
        </w:tabs>
        <w:ind w:left="709" w:hanging="709"/>
        <w:jc w:val="both"/>
      </w:pPr>
      <w:r w:rsidRPr="001E6FAC">
        <w:tab/>
        <w:t xml:space="preserve">A (2) bekezdés szerinti körzetekben új létesítmények kialakításakor vagy meglévő energiaellátó rendszerek átalakításakor a levegő védelmével kapcsolatos egyes szabályokról szóló </w:t>
      </w:r>
      <w:r>
        <w:t>306</w:t>
      </w:r>
      <w:r w:rsidRPr="001E6FAC">
        <w:t>/20</w:t>
      </w:r>
      <w:r>
        <w:t>10</w:t>
      </w:r>
      <w:r w:rsidRPr="001E6FAC">
        <w:t>. (</w:t>
      </w:r>
      <w:r>
        <w:t>X</w:t>
      </w:r>
      <w:r w:rsidRPr="001E6FAC">
        <w:t>II.</w:t>
      </w:r>
      <w:r>
        <w:t>23</w:t>
      </w:r>
      <w:r w:rsidRPr="001E6FAC">
        <w:t>.) Kormányrendelet előírásai szerint a helyi emisszióval nem járó rendszereket (különösen távhőt, villamos energiát, megújuló energiát, geotermikus energiát hasznosító berendezéseket) kell alkalmazni.</w:t>
      </w:r>
    </w:p>
    <w:p w:rsidR="005428F7" w:rsidRPr="001E6FAC" w:rsidRDefault="005428F7" w:rsidP="005428F7">
      <w:pPr>
        <w:jc w:val="both"/>
      </w:pPr>
    </w:p>
    <w:p w:rsidR="005428F7" w:rsidRDefault="005428F7" w:rsidP="005428F7">
      <w:pPr>
        <w:numPr>
          <w:ilvl w:val="0"/>
          <w:numId w:val="31"/>
        </w:numPr>
        <w:tabs>
          <w:tab w:val="clear" w:pos="1080"/>
        </w:tabs>
        <w:jc w:val="both"/>
      </w:pPr>
      <w:r w:rsidRPr="001E6FAC">
        <w:tab/>
        <w:t>A (2) – (3) bekezdésekben foglaltak mellett figyelemmel kell lenni az országos településrendezési és építési követelményekről szóló 253/</w:t>
      </w:r>
      <w:r>
        <w:t>1997. (XII.20.) Kormányrendelet.</w:t>
      </w:r>
      <w:r w:rsidRPr="001E6FAC">
        <w:t xml:space="preserve"> 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1"/>
        </w:numPr>
        <w:tabs>
          <w:tab w:val="clear" w:pos="1080"/>
        </w:tabs>
        <w:jc w:val="both"/>
      </w:pPr>
      <w:r w:rsidRPr="001E6FAC">
        <w:t xml:space="preserve">  A (1) – (4) bekezdésben meghatározott követelményeket az építésre, fennmaradásra, használati-mód változtatásra, használatbavételi engedélyezésre irányuló építésügyi hatósági eljárás során az engedélyező hatóságoknak, környezetvédelmi hatósági és szakhatósági jogkörében egyaránt </w:t>
      </w:r>
      <w:proofErr w:type="spellStart"/>
      <w:r w:rsidRPr="001E6FAC">
        <w:t>érvényesíteniük</w:t>
      </w:r>
      <w:proofErr w:type="spellEnd"/>
      <w:r w:rsidRPr="001E6FAC">
        <w:t xml:space="preserve"> kell.</w:t>
      </w:r>
    </w:p>
    <w:p w:rsidR="005428F7" w:rsidRPr="001E6FAC" w:rsidRDefault="005428F7" w:rsidP="005428F7">
      <w:pPr>
        <w:pStyle w:val="Cmsor1"/>
        <w:ind w:hanging="1416"/>
        <w:jc w:val="center"/>
        <w:rPr>
          <w:i w:val="0"/>
          <w:szCs w:val="24"/>
        </w:rPr>
      </w:pPr>
    </w:p>
    <w:p w:rsidR="005428F7" w:rsidRPr="001E6FAC" w:rsidRDefault="005428F7" w:rsidP="005428F7">
      <w:pPr>
        <w:pStyle w:val="Cmsor1"/>
        <w:ind w:hanging="1416"/>
        <w:jc w:val="center"/>
        <w:rPr>
          <w:szCs w:val="24"/>
        </w:rPr>
      </w:pPr>
      <w:r w:rsidRPr="001E6FAC">
        <w:rPr>
          <w:szCs w:val="24"/>
        </w:rPr>
        <w:t>Záró rendelkezések</w:t>
      </w:r>
    </w:p>
    <w:p w:rsidR="005428F7" w:rsidRPr="001E6FAC" w:rsidRDefault="005428F7" w:rsidP="005428F7">
      <w:pPr>
        <w:jc w:val="center"/>
      </w:pPr>
    </w:p>
    <w:p w:rsidR="005428F7" w:rsidRPr="001E6FAC" w:rsidRDefault="005428F7" w:rsidP="005428F7">
      <w:pPr>
        <w:jc w:val="center"/>
      </w:pPr>
      <w:r w:rsidRPr="001E6FAC">
        <w:rPr>
          <w:b/>
        </w:rPr>
        <w:t>26</w:t>
      </w:r>
      <w:r w:rsidRPr="001E6FAC">
        <w:t>. §</w:t>
      </w:r>
    </w:p>
    <w:p w:rsidR="005428F7" w:rsidRPr="001E6FAC" w:rsidRDefault="005428F7" w:rsidP="005428F7">
      <w:pPr>
        <w:jc w:val="both"/>
        <w:rPr>
          <w:b/>
        </w:rPr>
      </w:pPr>
    </w:p>
    <w:p w:rsidR="005428F7" w:rsidRPr="001E6FAC" w:rsidRDefault="005428F7" w:rsidP="005428F7">
      <w:pPr>
        <w:pStyle w:val="Szvegtrzs"/>
        <w:jc w:val="both"/>
      </w:pPr>
      <w:r w:rsidRPr="001E6FAC">
        <w:t xml:space="preserve">A távhőszolgáltató jogosult e rendeletben meghatározott </w:t>
      </w:r>
      <w:proofErr w:type="spellStart"/>
      <w:r w:rsidRPr="001E6FAC">
        <w:t>áralkalmazási</w:t>
      </w:r>
      <w:proofErr w:type="spellEnd"/>
      <w:r w:rsidRPr="001E6FAC">
        <w:t xml:space="preserve"> feltételeket és az 5. § és 6. § szerinti díjakat a rendelet hatályba lépésekor fennálló közüzemi szerződések végrehajtása során is alkalmazni.</w:t>
      </w:r>
    </w:p>
    <w:p w:rsidR="005428F7" w:rsidRPr="001E6FAC" w:rsidRDefault="005428F7" w:rsidP="005428F7">
      <w:pPr>
        <w:pStyle w:val="Szvegtrzs"/>
        <w:jc w:val="center"/>
        <w:rPr>
          <w:b/>
        </w:rPr>
      </w:pPr>
      <w:r w:rsidRPr="001E6FAC">
        <w:rPr>
          <w:b/>
        </w:rPr>
        <w:t>27. §</w:t>
      </w:r>
    </w:p>
    <w:p w:rsidR="005428F7" w:rsidRPr="00384BEF" w:rsidRDefault="005428F7" w:rsidP="005428F7">
      <w:pPr>
        <w:pStyle w:val="Szvegtrzs"/>
        <w:numPr>
          <w:ilvl w:val="0"/>
          <w:numId w:val="32"/>
        </w:numPr>
        <w:tabs>
          <w:tab w:val="clear" w:pos="1080"/>
        </w:tabs>
        <w:spacing w:after="0"/>
        <w:jc w:val="both"/>
      </w:pPr>
      <w:r w:rsidRPr="00384BEF">
        <w:t>Ez a rendelet 2015. november 1</w:t>
      </w:r>
      <w:r>
        <w:t xml:space="preserve">-én </w:t>
      </w:r>
      <w:r w:rsidRPr="00384BEF">
        <w:t>lép hatályba.</w:t>
      </w:r>
    </w:p>
    <w:p w:rsidR="005428F7" w:rsidRDefault="005428F7" w:rsidP="005428F7"/>
    <w:p w:rsidR="005428F7" w:rsidRPr="001E6FAC" w:rsidRDefault="005428F7" w:rsidP="005428F7">
      <w:pPr>
        <w:pStyle w:val="Szvegtrzs"/>
        <w:numPr>
          <w:ilvl w:val="0"/>
          <w:numId w:val="32"/>
        </w:numPr>
        <w:tabs>
          <w:tab w:val="clear" w:pos="1080"/>
        </w:tabs>
        <w:spacing w:after="0"/>
        <w:jc w:val="both"/>
      </w:pPr>
      <w:r>
        <w:t>Hatályát veszti</w:t>
      </w:r>
    </w:p>
    <w:p w:rsidR="005428F7" w:rsidRDefault="005428F7" w:rsidP="005428F7">
      <w:pPr>
        <w:pStyle w:val="Listaszerbekezds"/>
        <w:numPr>
          <w:ilvl w:val="0"/>
          <w:numId w:val="42"/>
        </w:numPr>
        <w:jc w:val="both"/>
      </w:pPr>
      <w:r>
        <w:t xml:space="preserve">a távhőszolgáltatásról szóló, 2005. évi XVIII. törvény egyes rendelkezéseinek Nyírbátor Város területén történő végrehajtásáról szóló </w:t>
      </w:r>
      <w:r w:rsidRPr="0005004E">
        <w:t>11/2007.(VIII. 31.)</w:t>
      </w:r>
      <w:r>
        <w:t xml:space="preserve"> önkormányzati rendelet,</w:t>
      </w:r>
    </w:p>
    <w:p w:rsidR="005428F7" w:rsidRDefault="005428F7" w:rsidP="005428F7">
      <w:pPr>
        <w:pStyle w:val="Listaszerbekezds"/>
        <w:numPr>
          <w:ilvl w:val="0"/>
          <w:numId w:val="42"/>
        </w:numPr>
        <w:jc w:val="both"/>
      </w:pPr>
      <w:r>
        <w:t>a</w:t>
      </w:r>
      <w:r w:rsidRPr="00015942">
        <w:t xml:space="preserve"> távhőszolgáltatásról szóló 2005. évi XVIII. törvény egyes rendelkezéseinek Nyírbátor Város területén történő végrehajtásáról szóló 11/2007.(VIII.31.) önkormányzati rendelet módosításáról</w:t>
      </w:r>
      <w:r>
        <w:t xml:space="preserve"> szóló 8/2011.(II.24.) önkormányzati rendelet,</w:t>
      </w:r>
    </w:p>
    <w:p w:rsidR="005428F7" w:rsidRPr="001E6FAC" w:rsidRDefault="005428F7" w:rsidP="005428F7">
      <w:pPr>
        <w:pStyle w:val="Listaszerbekezds"/>
        <w:numPr>
          <w:ilvl w:val="0"/>
          <w:numId w:val="42"/>
        </w:numPr>
        <w:jc w:val="both"/>
      </w:pPr>
      <w:r w:rsidRPr="00015942">
        <w:t>A távhőszolgáltatásról szóló 2005. évi XVIII. Törvény egyes rendelkezéseinek Nyírbátor Város területén történő végrehajtásról szóló 11/2007.(VIII.31.) sz. önkormányzati rendelet módosításáról</w:t>
      </w:r>
      <w:r>
        <w:t xml:space="preserve"> szóló </w:t>
      </w:r>
      <w:r w:rsidRPr="00015942">
        <w:t>4/2012.(III.06.)</w:t>
      </w:r>
      <w:r>
        <w:t xml:space="preserve"> önkormányzati rendelet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051F" w:rsidTr="003C7E3A">
        <w:tc>
          <w:tcPr>
            <w:tcW w:w="4606" w:type="dxa"/>
          </w:tcPr>
          <w:p w:rsidR="00044AFA" w:rsidRDefault="00044AFA" w:rsidP="003C7E3A">
            <w:pPr>
              <w:jc w:val="center"/>
              <w:rPr>
                <w:b/>
              </w:rPr>
            </w:pPr>
          </w:p>
          <w:p w:rsidR="00B4051F" w:rsidRPr="00025952" w:rsidRDefault="00B4051F" w:rsidP="003C7E3A">
            <w:pPr>
              <w:jc w:val="center"/>
              <w:rPr>
                <w:b/>
              </w:rPr>
            </w:pPr>
            <w:r>
              <w:rPr>
                <w:b/>
              </w:rPr>
              <w:t>Máté Antal</w:t>
            </w:r>
            <w:r w:rsidRPr="00025952">
              <w:rPr>
                <w:b/>
              </w:rPr>
              <w:br/>
              <w:t>polgármester</w:t>
            </w:r>
          </w:p>
        </w:tc>
        <w:tc>
          <w:tcPr>
            <w:tcW w:w="4606" w:type="dxa"/>
          </w:tcPr>
          <w:p w:rsidR="00044AFA" w:rsidRDefault="00044AFA" w:rsidP="003C7E3A">
            <w:pPr>
              <w:jc w:val="center"/>
              <w:rPr>
                <w:b/>
              </w:rPr>
            </w:pPr>
          </w:p>
          <w:p w:rsidR="00B4051F" w:rsidRPr="00025952" w:rsidRDefault="00B4051F" w:rsidP="003C7E3A">
            <w:pPr>
              <w:jc w:val="center"/>
              <w:rPr>
                <w:b/>
              </w:rPr>
            </w:pPr>
            <w:r>
              <w:rPr>
                <w:b/>
              </w:rPr>
              <w:t>Pappné dr. Fülöp Enikő</w:t>
            </w:r>
          </w:p>
          <w:p w:rsidR="00B4051F" w:rsidRPr="00025952" w:rsidRDefault="00B4051F" w:rsidP="003C7E3A">
            <w:pPr>
              <w:jc w:val="center"/>
              <w:rPr>
                <w:b/>
              </w:rPr>
            </w:pPr>
            <w:r w:rsidRPr="00025952">
              <w:rPr>
                <w:b/>
              </w:rPr>
              <w:t>jegyző</w:t>
            </w:r>
          </w:p>
        </w:tc>
      </w:tr>
    </w:tbl>
    <w:p w:rsidR="005428F7" w:rsidRPr="001E6FAC" w:rsidRDefault="005428F7" w:rsidP="005428F7"/>
    <w:p w:rsidR="005428F7" w:rsidRPr="001E6FAC" w:rsidRDefault="005428F7" w:rsidP="005428F7"/>
    <w:p w:rsidR="005428F7" w:rsidRPr="001E6FAC" w:rsidRDefault="005428F7" w:rsidP="005428F7">
      <w:pPr>
        <w:jc w:val="right"/>
        <w:rPr>
          <w:b/>
        </w:rPr>
      </w:pPr>
      <w:r w:rsidRPr="001E6FAC">
        <w:rPr>
          <w:b/>
        </w:rPr>
        <w:t>1. melléklet</w:t>
      </w:r>
    </w:p>
    <w:p w:rsidR="005428F7" w:rsidRPr="001E6FAC" w:rsidRDefault="005428F7" w:rsidP="005428F7"/>
    <w:p w:rsidR="005428F7" w:rsidRPr="001E6FAC" w:rsidRDefault="005428F7" w:rsidP="005428F7">
      <w:pPr>
        <w:keepNext/>
        <w:jc w:val="center"/>
        <w:outlineLvl w:val="0"/>
        <w:rPr>
          <w:b/>
          <w:color w:val="000000"/>
          <w:u w:val="single"/>
        </w:rPr>
      </w:pPr>
      <w:r w:rsidRPr="001E6FAC">
        <w:rPr>
          <w:b/>
          <w:color w:val="000000"/>
          <w:u w:val="single"/>
        </w:rPr>
        <w:t xml:space="preserve">A települési önkormányzat területén szolgáltatott </w:t>
      </w:r>
      <w:proofErr w:type="spellStart"/>
      <w:r w:rsidRPr="001E6FAC">
        <w:rPr>
          <w:b/>
          <w:color w:val="000000"/>
          <w:u w:val="single"/>
        </w:rPr>
        <w:t>távhő</w:t>
      </w:r>
      <w:proofErr w:type="spellEnd"/>
    </w:p>
    <w:p w:rsidR="005428F7" w:rsidRPr="001E6FAC" w:rsidRDefault="005428F7" w:rsidP="005428F7">
      <w:pPr>
        <w:jc w:val="center"/>
        <w:rPr>
          <w:b/>
          <w:u w:val="single"/>
        </w:rPr>
      </w:pPr>
      <w:r w:rsidRPr="001E6FAC">
        <w:rPr>
          <w:b/>
          <w:u w:val="single"/>
        </w:rPr>
        <w:t>2012. 05. 01-től érvényes legmagasabb díjáról</w:t>
      </w:r>
    </w:p>
    <w:p w:rsidR="005428F7" w:rsidRPr="001E6FAC" w:rsidRDefault="005428F7" w:rsidP="005428F7"/>
    <w:p w:rsidR="005428F7" w:rsidRPr="001E6FAC" w:rsidRDefault="005428F7" w:rsidP="005428F7">
      <w:pPr>
        <w:keepNext/>
        <w:outlineLvl w:val="1"/>
        <w:rPr>
          <w:b/>
          <w:color w:val="000000"/>
        </w:rPr>
      </w:pPr>
      <w:r w:rsidRPr="001E6FAC">
        <w:rPr>
          <w:b/>
          <w:color w:val="000000"/>
        </w:rPr>
        <w:t xml:space="preserve">A díjtételek megnevezése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E6FAC">
        <w:rPr>
          <w:b/>
          <w:color w:val="000000"/>
        </w:rPr>
        <w:t xml:space="preserve">Mértékegység            </w:t>
      </w:r>
      <w:proofErr w:type="spellStart"/>
      <w:r w:rsidRPr="001E6FAC">
        <w:rPr>
          <w:b/>
          <w:color w:val="000000"/>
        </w:rPr>
        <w:t>Távhő</w:t>
      </w:r>
      <w:proofErr w:type="spellEnd"/>
      <w:r>
        <w:rPr>
          <w:b/>
          <w:color w:val="000000"/>
        </w:rPr>
        <w:t xml:space="preserve"> </w:t>
      </w:r>
      <w:r w:rsidRPr="001E6FAC">
        <w:rPr>
          <w:b/>
          <w:color w:val="000000"/>
        </w:rPr>
        <w:t>szolgáltatási</w:t>
      </w:r>
    </w:p>
    <w:p w:rsidR="005428F7" w:rsidRPr="001E6FAC" w:rsidRDefault="005428F7" w:rsidP="005428F7">
      <w:pPr>
        <w:rPr>
          <w:b/>
          <w:u w:val="single"/>
        </w:rPr>
      </w:pPr>
      <w:r w:rsidRPr="001E6FAC">
        <w:rPr>
          <w:b/>
          <w:u w:val="single"/>
        </w:rPr>
        <w:t xml:space="preserve"> </w:t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</w:r>
      <w:r w:rsidRPr="001E6FAC">
        <w:rPr>
          <w:b/>
          <w:u w:val="single"/>
        </w:rPr>
        <w:tab/>
        <w:t>_____díjak____</w:t>
      </w:r>
    </w:p>
    <w:p w:rsidR="005428F7" w:rsidRPr="001E6FAC" w:rsidRDefault="005428F7" w:rsidP="005428F7"/>
    <w:p w:rsidR="005428F7" w:rsidRPr="001A2392" w:rsidRDefault="005428F7" w:rsidP="005428F7">
      <w:pPr>
        <w:numPr>
          <w:ilvl w:val="0"/>
          <w:numId w:val="33"/>
        </w:numPr>
        <w:rPr>
          <w:b/>
        </w:rPr>
      </w:pPr>
      <w:r w:rsidRPr="001A2392">
        <w:rPr>
          <w:b/>
        </w:rPr>
        <w:t xml:space="preserve">Alapdíj </w:t>
      </w:r>
      <w:r w:rsidRPr="001A2392">
        <w:t xml:space="preserve">/5 § 1. </w:t>
      </w:r>
      <w:proofErr w:type="spellStart"/>
      <w:r w:rsidRPr="001A2392">
        <w:t>bek</w:t>
      </w:r>
      <w:proofErr w:type="spellEnd"/>
      <w:r w:rsidRPr="001A2392">
        <w:t>./</w:t>
      </w:r>
    </w:p>
    <w:p w:rsidR="005428F7" w:rsidRPr="001A2392" w:rsidRDefault="005428F7" w:rsidP="005428F7">
      <w:pPr>
        <w:ind w:left="360"/>
      </w:pPr>
      <w:r>
        <w:t>közületi fogyasztók</w:t>
      </w:r>
      <w:r w:rsidRPr="001A2392">
        <w:t xml:space="preserve"> </w:t>
      </w:r>
    </w:p>
    <w:p w:rsidR="005428F7" w:rsidRPr="001A2392" w:rsidRDefault="005428F7" w:rsidP="005428F7">
      <w:pPr>
        <w:tabs>
          <w:tab w:val="center" w:pos="5387"/>
          <w:tab w:val="right" w:pos="8505"/>
        </w:tabs>
        <w:ind w:left="360"/>
      </w:pPr>
      <w:r w:rsidRPr="001A2392">
        <w:t>melegvíz és</w:t>
      </w:r>
      <w:r>
        <w:t xml:space="preserve"> fűtés</w:t>
      </w:r>
      <w:r w:rsidRPr="001A2392">
        <w:t xml:space="preserve"> </w:t>
      </w:r>
      <w:r w:rsidRPr="001A2392">
        <w:tab/>
        <w:t>Ft/lm</w:t>
      </w:r>
      <w:r w:rsidRPr="001A2392">
        <w:rPr>
          <w:vertAlign w:val="superscript"/>
        </w:rPr>
        <w:t>3</w:t>
      </w:r>
      <w:r w:rsidRPr="001A2392">
        <w:t>/év</w:t>
      </w:r>
      <w:r w:rsidRPr="001A2392">
        <w:tab/>
      </w:r>
      <w:r>
        <w:t>425</w:t>
      </w:r>
    </w:p>
    <w:p w:rsidR="005428F7" w:rsidRPr="001A2392" w:rsidRDefault="005428F7" w:rsidP="005428F7">
      <w:pPr>
        <w:ind w:left="360"/>
      </w:pPr>
      <w:r w:rsidRPr="001A2392">
        <w:t>együttes igénybe</w:t>
      </w:r>
      <w:r>
        <w:t>vétele</w:t>
      </w:r>
    </w:p>
    <w:p w:rsidR="005428F7" w:rsidRPr="001A2392" w:rsidRDefault="005428F7" w:rsidP="005428F7">
      <w:pPr>
        <w:ind w:left="360"/>
      </w:pPr>
      <w:r w:rsidRPr="001A2392">
        <w:t>esetén</w:t>
      </w:r>
    </w:p>
    <w:p w:rsidR="005428F7" w:rsidRDefault="005428F7" w:rsidP="005428F7">
      <w:pPr>
        <w:ind w:left="360"/>
      </w:pPr>
    </w:p>
    <w:p w:rsidR="005428F7" w:rsidRPr="001A2392" w:rsidRDefault="005428F7" w:rsidP="005428F7">
      <w:pPr>
        <w:numPr>
          <w:ilvl w:val="0"/>
          <w:numId w:val="33"/>
        </w:numPr>
        <w:rPr>
          <w:b/>
        </w:rPr>
      </w:pPr>
      <w:r w:rsidRPr="001A2392">
        <w:rPr>
          <w:b/>
        </w:rPr>
        <w:t xml:space="preserve">Alapdíj </w:t>
      </w:r>
      <w:r w:rsidRPr="001A2392">
        <w:t xml:space="preserve">/5 § 1. </w:t>
      </w:r>
      <w:proofErr w:type="spellStart"/>
      <w:r w:rsidRPr="001A2392">
        <w:t>bek</w:t>
      </w:r>
      <w:proofErr w:type="spellEnd"/>
      <w:r w:rsidRPr="001A2392">
        <w:t>./</w:t>
      </w:r>
    </w:p>
    <w:p w:rsidR="005428F7" w:rsidRPr="001A2392" w:rsidRDefault="005428F7" w:rsidP="005428F7">
      <w:pPr>
        <w:ind w:left="360"/>
      </w:pPr>
      <w:r w:rsidRPr="001A2392">
        <w:t xml:space="preserve">lakossági </w:t>
      </w:r>
      <w:r>
        <w:t>fogyasztók</w:t>
      </w:r>
    </w:p>
    <w:p w:rsidR="005428F7" w:rsidRPr="001A2392" w:rsidRDefault="005428F7" w:rsidP="005428F7">
      <w:pPr>
        <w:tabs>
          <w:tab w:val="center" w:pos="5387"/>
          <w:tab w:val="right" w:pos="8505"/>
        </w:tabs>
        <w:ind w:left="360"/>
      </w:pPr>
      <w:r w:rsidRPr="001A2392">
        <w:t>melegvíz és</w:t>
      </w:r>
      <w:r>
        <w:t xml:space="preserve"> fűtés</w:t>
      </w:r>
      <w:r w:rsidRPr="001A2392">
        <w:tab/>
        <w:t>Ft/lm</w:t>
      </w:r>
      <w:r w:rsidRPr="001A2392">
        <w:rPr>
          <w:vertAlign w:val="superscript"/>
        </w:rPr>
        <w:t>3</w:t>
      </w:r>
      <w:r w:rsidRPr="001A2392">
        <w:t>/év</w:t>
      </w:r>
      <w:r w:rsidRPr="001A2392">
        <w:tab/>
        <w:t>329</w:t>
      </w:r>
    </w:p>
    <w:p w:rsidR="005428F7" w:rsidRDefault="005428F7" w:rsidP="005428F7">
      <w:pPr>
        <w:ind w:left="360"/>
      </w:pPr>
      <w:r w:rsidRPr="001A2392">
        <w:t>együttes igényb</w:t>
      </w:r>
      <w:r>
        <w:t>evétele</w:t>
      </w:r>
    </w:p>
    <w:p w:rsidR="005428F7" w:rsidRPr="001A2392" w:rsidRDefault="005428F7" w:rsidP="005428F7">
      <w:pPr>
        <w:ind w:left="360"/>
      </w:pPr>
      <w:r w:rsidRPr="001A2392">
        <w:t>esetén</w:t>
      </w:r>
    </w:p>
    <w:p w:rsidR="005428F7" w:rsidRPr="001A2392" w:rsidRDefault="005428F7" w:rsidP="005428F7">
      <w:pPr>
        <w:ind w:left="360"/>
      </w:pPr>
    </w:p>
    <w:p w:rsidR="005428F7" w:rsidRPr="001A2392" w:rsidRDefault="005428F7" w:rsidP="005428F7">
      <w:pPr>
        <w:numPr>
          <w:ilvl w:val="0"/>
          <w:numId w:val="33"/>
        </w:numPr>
        <w:rPr>
          <w:b/>
        </w:rPr>
      </w:pPr>
      <w:r w:rsidRPr="001A2392">
        <w:rPr>
          <w:b/>
        </w:rPr>
        <w:t xml:space="preserve">Alapdíj </w:t>
      </w:r>
      <w:r w:rsidRPr="001A2392">
        <w:t xml:space="preserve">/5 § 1. </w:t>
      </w:r>
      <w:proofErr w:type="spellStart"/>
      <w:r w:rsidRPr="001A2392">
        <w:t>bek</w:t>
      </w:r>
      <w:proofErr w:type="spellEnd"/>
      <w:r w:rsidRPr="001A2392">
        <w:t>./</w:t>
      </w:r>
    </w:p>
    <w:p w:rsidR="005428F7" w:rsidRPr="001A2392" w:rsidRDefault="005428F7" w:rsidP="005428F7">
      <w:pPr>
        <w:ind w:left="360"/>
      </w:pPr>
      <w:r w:rsidRPr="001A2392">
        <w:t xml:space="preserve">lakossági és egyéb </w:t>
      </w:r>
    </w:p>
    <w:p w:rsidR="005428F7" w:rsidRPr="001A2392" w:rsidRDefault="005428F7" w:rsidP="005428F7">
      <w:pPr>
        <w:tabs>
          <w:tab w:val="center" w:pos="5387"/>
          <w:tab w:val="right" w:pos="8505"/>
        </w:tabs>
        <w:ind w:left="360"/>
      </w:pPr>
      <w:r w:rsidRPr="001A2392">
        <w:t xml:space="preserve">fogyasztók melegvíz  </w:t>
      </w:r>
      <w:r w:rsidRPr="001A2392">
        <w:tab/>
        <w:t>Ft/</w:t>
      </w:r>
      <w:r>
        <w:t>l</w:t>
      </w:r>
      <w:r w:rsidRPr="001A2392">
        <w:t>m</w:t>
      </w:r>
      <w:r w:rsidRPr="001A2392">
        <w:rPr>
          <w:vertAlign w:val="superscript"/>
        </w:rPr>
        <w:t>3</w:t>
      </w:r>
      <w:r w:rsidRPr="001A2392">
        <w:t>/év</w:t>
      </w:r>
      <w:r w:rsidRPr="001A2392">
        <w:tab/>
        <w:t>132</w:t>
      </w:r>
    </w:p>
    <w:p w:rsidR="005428F7" w:rsidRPr="001A2392" w:rsidRDefault="005428F7" w:rsidP="005428F7">
      <w:pPr>
        <w:ind w:left="360"/>
      </w:pPr>
      <w:r w:rsidRPr="001A2392">
        <w:t>igénybe vétele esetén</w:t>
      </w:r>
    </w:p>
    <w:p w:rsidR="005428F7" w:rsidRPr="001A2392" w:rsidRDefault="005428F7" w:rsidP="005428F7">
      <w:r w:rsidRPr="001A2392">
        <w:t xml:space="preserve">      </w:t>
      </w:r>
    </w:p>
    <w:p w:rsidR="005428F7" w:rsidRPr="001A2392" w:rsidRDefault="005428F7" w:rsidP="005428F7"/>
    <w:p w:rsidR="005428F7" w:rsidRPr="001A2392" w:rsidRDefault="005428F7" w:rsidP="005428F7">
      <w:pPr>
        <w:numPr>
          <w:ilvl w:val="0"/>
          <w:numId w:val="33"/>
        </w:numPr>
        <w:rPr>
          <w:b/>
        </w:rPr>
      </w:pPr>
      <w:r w:rsidRPr="001A2392">
        <w:rPr>
          <w:b/>
        </w:rPr>
        <w:t xml:space="preserve">Alapdíj </w:t>
      </w:r>
      <w:r w:rsidRPr="001A2392">
        <w:t xml:space="preserve">/5 § 1. </w:t>
      </w:r>
      <w:proofErr w:type="spellStart"/>
      <w:r w:rsidRPr="001A2392">
        <w:t>bek</w:t>
      </w:r>
      <w:proofErr w:type="spellEnd"/>
      <w:r w:rsidRPr="001A2392">
        <w:t>./</w:t>
      </w:r>
    </w:p>
    <w:p w:rsidR="005428F7" w:rsidRPr="001A2392" w:rsidRDefault="005428F7" w:rsidP="005428F7">
      <w:pPr>
        <w:ind w:left="360"/>
      </w:pPr>
      <w:r w:rsidRPr="001A2392">
        <w:t xml:space="preserve">lakossági és egyéb </w:t>
      </w:r>
    </w:p>
    <w:p w:rsidR="005428F7" w:rsidRPr="001A2392" w:rsidRDefault="005428F7" w:rsidP="005428F7">
      <w:pPr>
        <w:tabs>
          <w:tab w:val="center" w:pos="5387"/>
          <w:tab w:val="right" w:pos="8505"/>
        </w:tabs>
        <w:ind w:left="360"/>
      </w:pPr>
      <w:r w:rsidRPr="001A2392">
        <w:t xml:space="preserve">fogyasztók fűtés  </w:t>
      </w:r>
      <w:r w:rsidRPr="001A2392">
        <w:tab/>
        <w:t>Ft/lm</w:t>
      </w:r>
      <w:r w:rsidRPr="001A2392">
        <w:rPr>
          <w:vertAlign w:val="superscript"/>
        </w:rPr>
        <w:t>3</w:t>
      </w:r>
      <w:r w:rsidRPr="001A2392">
        <w:t>/év</w:t>
      </w:r>
      <w:r w:rsidRPr="001A2392">
        <w:tab/>
        <w:t>197</w:t>
      </w:r>
    </w:p>
    <w:p w:rsidR="005428F7" w:rsidRPr="001A2392" w:rsidRDefault="005428F7" w:rsidP="005428F7">
      <w:pPr>
        <w:ind w:left="360"/>
      </w:pPr>
      <w:r w:rsidRPr="001A2392">
        <w:t>igénybevétele esetén</w:t>
      </w:r>
    </w:p>
    <w:p w:rsidR="005428F7" w:rsidRPr="001A2392" w:rsidRDefault="005428F7" w:rsidP="005428F7">
      <w:r w:rsidRPr="001A2392">
        <w:t xml:space="preserve">      </w:t>
      </w:r>
    </w:p>
    <w:p w:rsidR="005428F7" w:rsidRPr="001A2392" w:rsidRDefault="005428F7" w:rsidP="005428F7"/>
    <w:p w:rsidR="005428F7" w:rsidRPr="001A2392" w:rsidRDefault="005428F7" w:rsidP="005428F7">
      <w:pPr>
        <w:numPr>
          <w:ilvl w:val="0"/>
          <w:numId w:val="33"/>
        </w:numPr>
        <w:rPr>
          <w:b/>
        </w:rPr>
      </w:pPr>
      <w:r w:rsidRPr="001A2392">
        <w:rPr>
          <w:b/>
        </w:rPr>
        <w:t xml:space="preserve">Fűtési </w:t>
      </w:r>
      <w:proofErr w:type="spellStart"/>
      <w:r w:rsidRPr="001A2392">
        <w:rPr>
          <w:b/>
        </w:rPr>
        <w:t>hődíj</w:t>
      </w:r>
      <w:proofErr w:type="spellEnd"/>
      <w:r w:rsidRPr="001A2392">
        <w:rPr>
          <w:b/>
        </w:rPr>
        <w:t xml:space="preserve"> és Melegvíz </w:t>
      </w:r>
      <w:proofErr w:type="spellStart"/>
      <w:r w:rsidRPr="001A2392">
        <w:rPr>
          <w:b/>
        </w:rPr>
        <w:t>hődíj</w:t>
      </w:r>
      <w:proofErr w:type="spellEnd"/>
      <w:r w:rsidRPr="001A2392">
        <w:t xml:space="preserve">/4 §1. </w:t>
      </w:r>
      <w:proofErr w:type="spellStart"/>
      <w:r w:rsidRPr="001A2392">
        <w:t>bek</w:t>
      </w:r>
      <w:proofErr w:type="spellEnd"/>
      <w:r w:rsidRPr="001A2392">
        <w:t>./</w:t>
      </w:r>
    </w:p>
    <w:p w:rsidR="005428F7" w:rsidRPr="001A2392" w:rsidRDefault="005428F7" w:rsidP="005428F7">
      <w:pPr>
        <w:tabs>
          <w:tab w:val="center" w:pos="5387"/>
          <w:tab w:val="right" w:pos="8505"/>
        </w:tabs>
        <w:ind w:left="360"/>
      </w:pPr>
      <w:r w:rsidRPr="001A2392">
        <w:t>közületi fogyasztók</w:t>
      </w:r>
      <w:r w:rsidRPr="001A2392">
        <w:tab/>
        <w:t>Ft/GJ</w:t>
      </w:r>
      <w:r w:rsidRPr="001A2392">
        <w:tab/>
        <w:t>3.793</w:t>
      </w:r>
    </w:p>
    <w:p w:rsidR="005428F7" w:rsidRPr="001A2392" w:rsidRDefault="005428F7" w:rsidP="005428F7"/>
    <w:p w:rsidR="005428F7" w:rsidRPr="001A2392" w:rsidRDefault="005428F7" w:rsidP="005428F7">
      <w:pPr>
        <w:numPr>
          <w:ilvl w:val="0"/>
          <w:numId w:val="33"/>
        </w:numPr>
        <w:rPr>
          <w:b/>
        </w:rPr>
      </w:pPr>
      <w:r w:rsidRPr="001A2392">
        <w:rPr>
          <w:b/>
        </w:rPr>
        <w:t xml:space="preserve">Fűtési </w:t>
      </w:r>
      <w:proofErr w:type="spellStart"/>
      <w:r w:rsidRPr="001A2392">
        <w:rPr>
          <w:b/>
        </w:rPr>
        <w:t>hődíj</w:t>
      </w:r>
      <w:proofErr w:type="spellEnd"/>
      <w:r w:rsidRPr="001A2392">
        <w:rPr>
          <w:b/>
        </w:rPr>
        <w:t xml:space="preserve"> és Melegvíz </w:t>
      </w:r>
      <w:proofErr w:type="spellStart"/>
      <w:r w:rsidRPr="001A2392">
        <w:rPr>
          <w:b/>
        </w:rPr>
        <w:t>hődíj</w:t>
      </w:r>
      <w:proofErr w:type="spellEnd"/>
      <w:r w:rsidRPr="001A2392">
        <w:t xml:space="preserve">/4 §1. </w:t>
      </w:r>
      <w:proofErr w:type="spellStart"/>
      <w:r w:rsidRPr="001A2392">
        <w:t>bek</w:t>
      </w:r>
      <w:proofErr w:type="spellEnd"/>
      <w:r w:rsidRPr="001A2392">
        <w:t>./</w:t>
      </w:r>
    </w:p>
    <w:p w:rsidR="005428F7" w:rsidRPr="001E6FAC" w:rsidRDefault="005428F7" w:rsidP="005428F7">
      <w:pPr>
        <w:tabs>
          <w:tab w:val="center" w:pos="5387"/>
          <w:tab w:val="right" w:pos="8505"/>
        </w:tabs>
        <w:ind w:left="360"/>
      </w:pPr>
      <w:r>
        <w:t>lakossági</w:t>
      </w:r>
      <w:r w:rsidRPr="001A2392">
        <w:t xml:space="preserve"> fogyasztók</w:t>
      </w:r>
      <w:r w:rsidRPr="001A2392">
        <w:tab/>
        <w:t>Ft/GJ</w:t>
      </w:r>
      <w:r w:rsidRPr="001A2392">
        <w:tab/>
        <w:t>2.935</w:t>
      </w:r>
    </w:p>
    <w:p w:rsidR="005428F7" w:rsidRPr="001E6FAC" w:rsidRDefault="005428F7" w:rsidP="005428F7"/>
    <w:p w:rsidR="005428F7" w:rsidRPr="001E6FAC" w:rsidRDefault="005428F7" w:rsidP="005428F7"/>
    <w:p w:rsidR="005428F7" w:rsidRPr="001E6FAC" w:rsidRDefault="005428F7" w:rsidP="005428F7">
      <w:pPr>
        <w:pStyle w:val="Szvegtrzs"/>
        <w:jc w:val="both"/>
        <w:rPr>
          <w:b/>
          <w:color w:val="000000"/>
          <w:szCs w:val="20"/>
        </w:rPr>
      </w:pPr>
      <w:r w:rsidRPr="001E6FAC">
        <w:t xml:space="preserve">A mellékletben feltűntetett </w:t>
      </w:r>
      <w:proofErr w:type="spellStart"/>
      <w:r w:rsidRPr="001E6FAC">
        <w:t>távhő</w:t>
      </w:r>
      <w:proofErr w:type="spellEnd"/>
      <w:r w:rsidRPr="001E6FAC">
        <w:t xml:space="preserve"> szolgáltatási díjtételek az általános forgalmi adót nem tartalmazzák.</w:t>
      </w:r>
      <w:r w:rsidRPr="001E6FAC">
        <w:rPr>
          <w:b/>
          <w:color w:val="000000"/>
          <w:szCs w:val="20"/>
        </w:rPr>
        <w:t xml:space="preserve"> </w:t>
      </w:r>
    </w:p>
    <w:p w:rsidR="005428F7" w:rsidRPr="001E6FAC" w:rsidRDefault="005428F7" w:rsidP="005428F7">
      <w:pPr>
        <w:pStyle w:val="Szvegtrzs"/>
        <w:jc w:val="both"/>
        <w:rPr>
          <w:b/>
          <w:color w:val="000000"/>
          <w:szCs w:val="20"/>
        </w:rPr>
      </w:pPr>
    </w:p>
    <w:p w:rsidR="00224AFE" w:rsidRDefault="00224AFE" w:rsidP="005428F7">
      <w:pPr>
        <w:pStyle w:val="Szvegtrzs"/>
        <w:jc w:val="right"/>
        <w:rPr>
          <w:b/>
          <w:color w:val="000000"/>
          <w:szCs w:val="20"/>
        </w:rPr>
      </w:pPr>
    </w:p>
    <w:p w:rsidR="00224AFE" w:rsidRDefault="00224AFE" w:rsidP="005428F7">
      <w:pPr>
        <w:pStyle w:val="Szvegtrzs"/>
        <w:jc w:val="right"/>
        <w:rPr>
          <w:b/>
          <w:color w:val="000000"/>
          <w:szCs w:val="20"/>
        </w:rPr>
      </w:pPr>
    </w:p>
    <w:p w:rsidR="00224AFE" w:rsidRDefault="00224AFE" w:rsidP="005428F7">
      <w:pPr>
        <w:pStyle w:val="Szvegtrzs"/>
        <w:jc w:val="right"/>
        <w:rPr>
          <w:b/>
          <w:color w:val="000000"/>
          <w:szCs w:val="20"/>
        </w:rPr>
      </w:pPr>
    </w:p>
    <w:p w:rsidR="00224AFE" w:rsidRDefault="00224AFE" w:rsidP="005428F7">
      <w:pPr>
        <w:pStyle w:val="Szvegtrzs"/>
        <w:jc w:val="right"/>
        <w:rPr>
          <w:b/>
          <w:color w:val="000000"/>
          <w:szCs w:val="20"/>
        </w:rPr>
      </w:pPr>
    </w:p>
    <w:p w:rsidR="005428F7" w:rsidRPr="001E6FAC" w:rsidRDefault="005428F7" w:rsidP="005428F7">
      <w:pPr>
        <w:pStyle w:val="Szvegtrzs"/>
        <w:jc w:val="right"/>
        <w:rPr>
          <w:b/>
          <w:color w:val="000000"/>
          <w:szCs w:val="20"/>
        </w:rPr>
      </w:pPr>
      <w:r w:rsidRPr="001E6FAC">
        <w:rPr>
          <w:b/>
          <w:color w:val="000000"/>
          <w:szCs w:val="20"/>
        </w:rPr>
        <w:t>2. melléklet</w:t>
      </w:r>
    </w:p>
    <w:p w:rsidR="005428F7" w:rsidRPr="001E6FAC" w:rsidRDefault="005428F7" w:rsidP="005428F7">
      <w:pPr>
        <w:spacing w:line="360" w:lineRule="auto"/>
        <w:jc w:val="center"/>
        <w:rPr>
          <w:b/>
          <w:color w:val="000000"/>
          <w:szCs w:val="20"/>
        </w:rPr>
      </w:pPr>
    </w:p>
    <w:p w:rsidR="005428F7" w:rsidRPr="001E6FAC" w:rsidRDefault="005428F7" w:rsidP="005428F7">
      <w:pPr>
        <w:spacing w:line="360" w:lineRule="auto"/>
        <w:jc w:val="center"/>
        <w:rPr>
          <w:b/>
          <w:color w:val="000000"/>
          <w:szCs w:val="20"/>
        </w:rPr>
      </w:pPr>
      <w:r w:rsidRPr="001E6FAC">
        <w:rPr>
          <w:b/>
          <w:color w:val="000000"/>
          <w:szCs w:val="20"/>
        </w:rPr>
        <w:t xml:space="preserve">A Nyírbátori </w:t>
      </w:r>
      <w:r>
        <w:rPr>
          <w:b/>
          <w:color w:val="000000"/>
          <w:szCs w:val="20"/>
        </w:rPr>
        <w:t>Városfejlesztő és Működtető Kft. f</w:t>
      </w:r>
      <w:r w:rsidRPr="001E6FAC">
        <w:rPr>
          <w:b/>
          <w:color w:val="000000"/>
          <w:szCs w:val="20"/>
        </w:rPr>
        <w:t>űtőmű által ellátott épületek jegyzéke.</w:t>
      </w:r>
    </w:p>
    <w:p w:rsidR="005428F7" w:rsidRPr="001E6FAC" w:rsidRDefault="005428F7" w:rsidP="005428F7">
      <w:pPr>
        <w:spacing w:line="360" w:lineRule="auto"/>
        <w:jc w:val="both"/>
        <w:rPr>
          <w:color w:val="000000"/>
          <w:szCs w:val="20"/>
        </w:rPr>
      </w:pPr>
    </w:p>
    <w:p w:rsidR="005428F7" w:rsidRPr="001E6FAC" w:rsidRDefault="005428F7" w:rsidP="005428F7">
      <w:pPr>
        <w:numPr>
          <w:ilvl w:val="0"/>
          <w:numId w:val="35"/>
        </w:numPr>
        <w:tabs>
          <w:tab w:val="left" w:pos="1701"/>
        </w:tabs>
        <w:spacing w:line="360" w:lineRule="auto"/>
        <w:jc w:val="both"/>
        <w:rPr>
          <w:color w:val="000000"/>
          <w:szCs w:val="20"/>
        </w:rPr>
      </w:pPr>
      <w:r w:rsidRPr="00C91868">
        <w:rPr>
          <w:color w:val="000000"/>
          <w:szCs w:val="20"/>
        </w:rPr>
        <w:t>Lakások:</w:t>
      </w:r>
      <w:r w:rsidRPr="001E6FAC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1E6FAC">
        <w:rPr>
          <w:color w:val="000000"/>
          <w:szCs w:val="20"/>
        </w:rPr>
        <w:t>Fáy A. u. 13. sz.</w:t>
      </w:r>
      <w:r w:rsidRPr="001E6FAC">
        <w:rPr>
          <w:color w:val="000000"/>
          <w:szCs w:val="20"/>
        </w:rPr>
        <w:tab/>
        <w:t xml:space="preserve">  </w:t>
      </w:r>
      <w:r>
        <w:rPr>
          <w:color w:val="000000"/>
          <w:szCs w:val="20"/>
        </w:rPr>
        <w:tab/>
        <w:t>10</w:t>
      </w:r>
      <w:r w:rsidRPr="001E6FAC">
        <w:rPr>
          <w:color w:val="000000"/>
          <w:szCs w:val="20"/>
        </w:rPr>
        <w:t xml:space="preserve"> lakás</w:t>
      </w:r>
    </w:p>
    <w:p w:rsidR="005428F7" w:rsidRPr="001E6FAC" w:rsidRDefault="005428F7" w:rsidP="005428F7">
      <w:pPr>
        <w:tabs>
          <w:tab w:val="left" w:pos="1701"/>
        </w:tabs>
        <w:spacing w:line="360" w:lineRule="auto"/>
        <w:jc w:val="both"/>
        <w:rPr>
          <w:color w:val="000000"/>
          <w:szCs w:val="20"/>
        </w:rPr>
      </w:pPr>
      <w:r w:rsidRPr="001E6FAC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1E6FAC">
        <w:rPr>
          <w:color w:val="000000"/>
          <w:szCs w:val="20"/>
        </w:rPr>
        <w:t>Fáy A. u. 15. sz.</w:t>
      </w:r>
      <w:r w:rsidRPr="001E6FAC"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1E6FAC">
        <w:rPr>
          <w:color w:val="000000"/>
          <w:szCs w:val="20"/>
        </w:rPr>
        <w:t>10 lakás</w:t>
      </w:r>
    </w:p>
    <w:p w:rsidR="005428F7" w:rsidRPr="001E6FAC" w:rsidRDefault="005428F7" w:rsidP="005428F7">
      <w:pPr>
        <w:spacing w:line="360" w:lineRule="auto"/>
        <w:jc w:val="both"/>
      </w:pPr>
      <w:r w:rsidRPr="001E6FAC">
        <w:tab/>
      </w:r>
      <w:r w:rsidRPr="001E6FAC">
        <w:tab/>
      </w:r>
      <w:r w:rsidRPr="001E6FAC">
        <w:tab/>
        <w:t>Fáy A. u. 17. sz.</w:t>
      </w:r>
      <w:r w:rsidRPr="001E6FAC">
        <w:tab/>
      </w:r>
      <w:r w:rsidRPr="001E6FAC">
        <w:tab/>
        <w:t xml:space="preserve">  8 lakás</w:t>
      </w:r>
    </w:p>
    <w:p w:rsidR="005428F7" w:rsidRPr="001E6FAC" w:rsidRDefault="005428F7" w:rsidP="005428F7">
      <w:pPr>
        <w:spacing w:line="360" w:lineRule="auto"/>
        <w:jc w:val="both"/>
      </w:pPr>
      <w:r w:rsidRPr="001E6FAC">
        <w:tab/>
      </w:r>
      <w:r w:rsidRPr="001E6FAC">
        <w:tab/>
      </w:r>
      <w:r w:rsidRPr="001E6FAC">
        <w:tab/>
        <w:t>Fáy A. u. 23. sz.</w:t>
      </w:r>
      <w:r w:rsidRPr="001E6FAC">
        <w:tab/>
        <w:t xml:space="preserve">  </w:t>
      </w:r>
      <w:r w:rsidRPr="001E6FAC">
        <w:tab/>
        <w:t xml:space="preserve">  8 lakás</w:t>
      </w:r>
    </w:p>
    <w:p w:rsidR="005428F7" w:rsidRPr="001E6FAC" w:rsidRDefault="005428F7" w:rsidP="005428F7">
      <w:pPr>
        <w:spacing w:line="360" w:lineRule="auto"/>
        <w:jc w:val="both"/>
      </w:pPr>
      <w:r w:rsidRPr="001E6FAC">
        <w:tab/>
      </w:r>
      <w:r w:rsidRPr="001E6FAC">
        <w:tab/>
      </w:r>
      <w:r w:rsidRPr="001E6FAC">
        <w:tab/>
        <w:t xml:space="preserve">Fáy A. u. 25. sz. </w:t>
      </w:r>
      <w:r w:rsidRPr="001E6FAC">
        <w:tab/>
      </w:r>
      <w:r w:rsidRPr="001E6FAC">
        <w:tab/>
        <w:t>10 lakás</w:t>
      </w:r>
    </w:p>
    <w:p w:rsidR="005428F7" w:rsidRPr="001E6FAC" w:rsidRDefault="005428F7" w:rsidP="005428F7">
      <w:pPr>
        <w:spacing w:line="360" w:lineRule="auto"/>
        <w:jc w:val="both"/>
      </w:pPr>
      <w:r w:rsidRPr="001E6FAC">
        <w:tab/>
      </w:r>
      <w:r w:rsidRPr="001E6FAC">
        <w:tab/>
      </w:r>
      <w:r w:rsidRPr="001E6FAC">
        <w:tab/>
        <w:t xml:space="preserve">Fáy A. u. 27. sz. </w:t>
      </w:r>
      <w:r w:rsidRPr="001E6FAC">
        <w:tab/>
      </w:r>
      <w:r w:rsidRPr="001E6FAC">
        <w:tab/>
        <w:t>10 lakás</w:t>
      </w:r>
    </w:p>
    <w:p w:rsidR="005428F7" w:rsidRPr="001E6FAC" w:rsidRDefault="005428F7" w:rsidP="005428F7">
      <w:pPr>
        <w:spacing w:line="360" w:lineRule="auto"/>
        <w:jc w:val="both"/>
      </w:pPr>
      <w:r w:rsidRPr="001E6FAC">
        <w:tab/>
      </w:r>
      <w:r w:rsidRPr="001E6FAC">
        <w:tab/>
      </w:r>
      <w:r w:rsidRPr="001E6FAC">
        <w:tab/>
        <w:t>Fáy A. u. 29. sz.</w:t>
      </w:r>
      <w:r w:rsidRPr="001E6FAC">
        <w:tab/>
      </w:r>
      <w:r w:rsidRPr="001E6FAC">
        <w:tab/>
        <w:t>10 lakás</w:t>
      </w:r>
    </w:p>
    <w:p w:rsidR="005428F7" w:rsidRPr="001E6FAC" w:rsidRDefault="005428F7" w:rsidP="005428F7">
      <w:pPr>
        <w:spacing w:line="360" w:lineRule="auto"/>
        <w:jc w:val="both"/>
      </w:pPr>
      <w:r w:rsidRPr="001E6FAC">
        <w:tab/>
      </w:r>
      <w:r w:rsidRPr="001E6FAC">
        <w:tab/>
      </w:r>
      <w:r w:rsidRPr="001E6FAC">
        <w:tab/>
        <w:t>Fáy A. u. 30. sz.</w:t>
      </w:r>
      <w:r w:rsidRPr="001E6FAC">
        <w:tab/>
      </w:r>
      <w:r w:rsidRPr="001E6FAC">
        <w:tab/>
        <w:t xml:space="preserve">  8 lakás</w:t>
      </w:r>
    </w:p>
    <w:p w:rsidR="005428F7" w:rsidRPr="001E6FAC" w:rsidRDefault="005428F7" w:rsidP="005428F7">
      <w:pPr>
        <w:spacing w:line="360" w:lineRule="auto"/>
        <w:ind w:left="1557" w:firstLine="567"/>
        <w:jc w:val="both"/>
      </w:pPr>
      <w:r w:rsidRPr="001E6FAC">
        <w:t>Fáy A. u. 31. sz.</w:t>
      </w:r>
      <w:r w:rsidRPr="001E6FAC">
        <w:tab/>
      </w:r>
      <w:r w:rsidRPr="001E6FAC">
        <w:tab/>
        <w:t>10 lakás</w:t>
      </w:r>
    </w:p>
    <w:p w:rsidR="005428F7" w:rsidRPr="001E6FAC" w:rsidRDefault="005428F7" w:rsidP="005428F7">
      <w:pPr>
        <w:spacing w:line="360" w:lineRule="auto"/>
      </w:pPr>
      <w:r w:rsidRPr="001E6FAC">
        <w:rPr>
          <w:b/>
        </w:rPr>
        <w:tab/>
      </w:r>
      <w:r w:rsidRPr="001E6FAC">
        <w:rPr>
          <w:b/>
        </w:rPr>
        <w:tab/>
      </w:r>
      <w:r w:rsidRPr="001E6FAC">
        <w:rPr>
          <w:b/>
        </w:rPr>
        <w:tab/>
      </w:r>
      <w:r w:rsidRPr="001E6FAC">
        <w:t xml:space="preserve">Fáy A. u. 32. sz. </w:t>
      </w:r>
      <w:r w:rsidRPr="001E6FAC">
        <w:tab/>
      </w:r>
      <w:r w:rsidRPr="001E6FAC">
        <w:tab/>
        <w:t xml:space="preserve">  8 lakás</w:t>
      </w:r>
    </w:p>
    <w:p w:rsidR="005428F7" w:rsidRPr="001E6FAC" w:rsidRDefault="005428F7" w:rsidP="005428F7">
      <w:pPr>
        <w:spacing w:line="360" w:lineRule="auto"/>
        <w:ind w:left="1557" w:firstLine="567"/>
        <w:rPr>
          <w:b/>
        </w:rPr>
      </w:pPr>
      <w:r w:rsidRPr="001E6FAC">
        <w:t>Fáy A. u. 33. sz.</w:t>
      </w:r>
      <w:r w:rsidRPr="001E6FAC">
        <w:tab/>
      </w:r>
      <w:r w:rsidRPr="001E6FAC">
        <w:tab/>
        <w:t>10 lakás</w:t>
      </w:r>
    </w:p>
    <w:p w:rsidR="005428F7" w:rsidRPr="001E6FAC" w:rsidRDefault="005428F7" w:rsidP="005428F7">
      <w:pPr>
        <w:spacing w:line="360" w:lineRule="auto"/>
        <w:rPr>
          <w:b/>
        </w:rPr>
      </w:pPr>
      <w:r w:rsidRPr="001E6FAC">
        <w:rPr>
          <w:b/>
        </w:rPr>
        <w:tab/>
      </w:r>
      <w:r w:rsidRPr="001E6FAC">
        <w:rPr>
          <w:b/>
        </w:rPr>
        <w:tab/>
      </w:r>
      <w:r w:rsidRPr="001E6FAC">
        <w:rPr>
          <w:b/>
        </w:rPr>
        <w:tab/>
      </w:r>
      <w:r w:rsidRPr="001E6FAC">
        <w:t>Fáy A. u  34. sz.</w:t>
      </w:r>
      <w:r w:rsidRPr="001E6FAC">
        <w:tab/>
      </w:r>
      <w:r w:rsidRPr="001E6FAC">
        <w:tab/>
        <w:t>12 lakás</w:t>
      </w:r>
    </w:p>
    <w:p w:rsidR="005428F7" w:rsidRPr="00C91868" w:rsidRDefault="005428F7" w:rsidP="005428F7">
      <w:pPr>
        <w:spacing w:line="360" w:lineRule="auto"/>
        <w:rPr>
          <w:b/>
        </w:rPr>
      </w:pPr>
      <w:r w:rsidRPr="001E6FAC">
        <w:rPr>
          <w:b/>
        </w:rPr>
        <w:tab/>
      </w:r>
      <w:r w:rsidRPr="001E6FAC">
        <w:rPr>
          <w:b/>
        </w:rPr>
        <w:tab/>
      </w:r>
      <w:r w:rsidRPr="001E6FAC">
        <w:rPr>
          <w:b/>
        </w:rPr>
        <w:tab/>
      </w:r>
      <w:r w:rsidRPr="00C91868">
        <w:rPr>
          <w:u w:val="single"/>
        </w:rPr>
        <w:t>Füveskert u. 7. sz.</w:t>
      </w:r>
      <w:r w:rsidRPr="00C91868">
        <w:rPr>
          <w:u w:val="single"/>
        </w:rPr>
        <w:tab/>
      </w:r>
      <w:r w:rsidRPr="00C91868">
        <w:rPr>
          <w:u w:val="single"/>
        </w:rPr>
        <w:tab/>
        <w:t xml:space="preserve">  8 lakás</w:t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C91868">
        <w:rPr>
          <w:b/>
        </w:rPr>
        <w:tab/>
      </w:r>
      <w:r w:rsidRPr="00C91868">
        <w:rPr>
          <w:b/>
        </w:rPr>
        <w:tab/>
      </w:r>
      <w:r>
        <w:rPr>
          <w:b/>
        </w:rPr>
        <w:tab/>
        <w:t>Összesen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122</w:t>
      </w:r>
      <w:r w:rsidRPr="00C91868">
        <w:rPr>
          <w:b/>
        </w:rPr>
        <w:t xml:space="preserve"> lakás</w:t>
      </w:r>
      <w:r w:rsidRPr="00C91868">
        <w:rPr>
          <w:b/>
        </w:rPr>
        <w:tab/>
      </w:r>
      <w:r w:rsidRPr="00C91868">
        <w:rPr>
          <w:b/>
        </w:rPr>
        <w:tab/>
      </w:r>
      <w:r w:rsidRPr="00C91868">
        <w:rPr>
          <w:b/>
        </w:rPr>
        <w:tab/>
      </w:r>
      <w:r>
        <w:t>18.504</w:t>
      </w:r>
      <w:r w:rsidRPr="00C91868">
        <w:t xml:space="preserve"> lgm</w:t>
      </w:r>
      <w:r w:rsidRPr="00C91868">
        <w:rPr>
          <w:vertAlign w:val="superscript"/>
        </w:rPr>
        <w:t>3</w:t>
      </w:r>
    </w:p>
    <w:p w:rsidR="005428F7" w:rsidRPr="001E6FAC" w:rsidRDefault="005428F7" w:rsidP="005428F7">
      <w:pPr>
        <w:spacing w:line="360" w:lineRule="auto"/>
        <w:jc w:val="both"/>
      </w:pPr>
    </w:p>
    <w:p w:rsidR="005428F7" w:rsidRPr="001E6FAC" w:rsidRDefault="005428F7" w:rsidP="005428F7">
      <w:pPr>
        <w:numPr>
          <w:ilvl w:val="0"/>
          <w:numId w:val="35"/>
        </w:numPr>
        <w:jc w:val="both"/>
      </w:pPr>
      <w:r w:rsidRPr="001E6FAC">
        <w:t>Bethlen Gábor Szakképző Iskola</w:t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>
        <w:tab/>
      </w:r>
      <w:r>
        <w:tab/>
        <w:t>14.154</w:t>
      </w:r>
      <w:r w:rsidRPr="001E6FAC">
        <w:t xml:space="preserve"> lgm</w:t>
      </w:r>
      <w:r w:rsidRPr="001E6FAC">
        <w:rPr>
          <w:vertAlign w:val="superscript"/>
        </w:rPr>
        <w:t>3</w:t>
      </w:r>
    </w:p>
    <w:p w:rsidR="005428F7" w:rsidRPr="001E6FAC" w:rsidRDefault="005428F7" w:rsidP="005428F7">
      <w:pPr>
        <w:jc w:val="both"/>
        <w:rPr>
          <w:vertAlign w:val="superscript"/>
        </w:rPr>
      </w:pPr>
    </w:p>
    <w:p w:rsidR="005428F7" w:rsidRPr="001E6FAC" w:rsidRDefault="005428F7" w:rsidP="005428F7">
      <w:pPr>
        <w:numPr>
          <w:ilvl w:val="0"/>
          <w:numId w:val="35"/>
        </w:numPr>
        <w:jc w:val="both"/>
      </w:pPr>
      <w:r w:rsidRPr="001E6FAC">
        <w:t>Sportcsarnok</w:t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>
        <w:t>16.028</w:t>
      </w:r>
      <w:r w:rsidRPr="001E6FAC">
        <w:t xml:space="preserve"> lgm</w:t>
      </w:r>
      <w:r w:rsidRPr="001E6FAC">
        <w:rPr>
          <w:vertAlign w:val="superscript"/>
        </w:rPr>
        <w:t>3</w:t>
      </w:r>
    </w:p>
    <w:p w:rsidR="005428F7" w:rsidRPr="001E6FAC" w:rsidRDefault="005428F7" w:rsidP="005428F7">
      <w:pPr>
        <w:jc w:val="both"/>
        <w:rPr>
          <w:vertAlign w:val="superscript"/>
        </w:rPr>
      </w:pPr>
    </w:p>
    <w:p w:rsidR="005428F7" w:rsidRPr="001E6FAC" w:rsidRDefault="005428F7" w:rsidP="005428F7">
      <w:pPr>
        <w:numPr>
          <w:ilvl w:val="0"/>
          <w:numId w:val="35"/>
        </w:numPr>
        <w:jc w:val="both"/>
      </w:pPr>
      <w:r>
        <w:t>Nyírbátori Református</w:t>
      </w:r>
      <w:r w:rsidRPr="001E6FAC">
        <w:t xml:space="preserve"> Általános Iskola</w:t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>
        <w:tab/>
      </w:r>
      <w:r w:rsidRPr="001E6FAC">
        <w:t>14.631 lgm</w:t>
      </w:r>
      <w:r w:rsidRPr="001E6FAC">
        <w:rPr>
          <w:vertAlign w:val="superscript"/>
        </w:rPr>
        <w:t>3</w:t>
      </w:r>
    </w:p>
    <w:p w:rsidR="005428F7" w:rsidRPr="001E6FAC" w:rsidRDefault="005428F7" w:rsidP="005428F7">
      <w:pPr>
        <w:jc w:val="both"/>
      </w:pPr>
    </w:p>
    <w:p w:rsidR="005428F7" w:rsidRPr="001E6FAC" w:rsidRDefault="005428F7" w:rsidP="005428F7">
      <w:pPr>
        <w:numPr>
          <w:ilvl w:val="0"/>
          <w:numId w:val="35"/>
        </w:numPr>
        <w:jc w:val="both"/>
      </w:pPr>
      <w:r>
        <w:t>Nyírbátori Meseház</w:t>
      </w:r>
      <w:r w:rsidRPr="001E6FAC">
        <w:t xml:space="preserve"> Óvoda</w:t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  <w:t xml:space="preserve">  </w:t>
      </w:r>
      <w:r>
        <w:t>3</w:t>
      </w:r>
      <w:r w:rsidRPr="001E6FAC">
        <w:t>.</w:t>
      </w:r>
      <w:r>
        <w:t>498</w:t>
      </w:r>
      <w:r w:rsidRPr="001E6FAC">
        <w:t xml:space="preserve"> lgm</w:t>
      </w:r>
      <w:r w:rsidRPr="001E6FAC">
        <w:rPr>
          <w:vertAlign w:val="superscript"/>
        </w:rPr>
        <w:t>3</w:t>
      </w:r>
    </w:p>
    <w:p w:rsidR="005428F7" w:rsidRPr="001E6FAC" w:rsidRDefault="005428F7" w:rsidP="005428F7">
      <w:pPr>
        <w:jc w:val="both"/>
      </w:pP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  <w:r w:rsidRPr="001E6FAC">
        <w:tab/>
      </w:r>
    </w:p>
    <w:p w:rsidR="005428F7" w:rsidRPr="00C91868" w:rsidRDefault="005428F7" w:rsidP="005428F7">
      <w:pPr>
        <w:spacing w:line="360" w:lineRule="auto"/>
        <w:jc w:val="both"/>
        <w:rPr>
          <w:b/>
        </w:rPr>
      </w:pPr>
      <w:r w:rsidRPr="00C91868">
        <w:rPr>
          <w:b/>
        </w:rPr>
        <w:t>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66.815</w:t>
      </w:r>
      <w:r w:rsidRPr="00C91868">
        <w:rPr>
          <w:b/>
        </w:rPr>
        <w:t xml:space="preserve"> lgm</w:t>
      </w:r>
      <w:r w:rsidRPr="00C91868">
        <w:rPr>
          <w:b/>
          <w:vertAlign w:val="superscript"/>
        </w:rPr>
        <w:t>3</w:t>
      </w:r>
    </w:p>
    <w:p w:rsidR="005428F7" w:rsidRPr="001E6FAC" w:rsidRDefault="005428F7" w:rsidP="005428F7">
      <w:pPr>
        <w:spacing w:line="360" w:lineRule="auto"/>
        <w:jc w:val="both"/>
      </w:pPr>
    </w:p>
    <w:p w:rsidR="005428F7" w:rsidRDefault="005428F7" w:rsidP="005428F7">
      <w:pPr>
        <w:spacing w:line="360" w:lineRule="auto"/>
        <w:jc w:val="both"/>
      </w:pPr>
    </w:p>
    <w:p w:rsidR="005428F7" w:rsidRDefault="005428F7" w:rsidP="005428F7">
      <w:pPr>
        <w:spacing w:line="360" w:lineRule="auto"/>
        <w:jc w:val="both"/>
      </w:pPr>
    </w:p>
    <w:p w:rsidR="005428F7" w:rsidRPr="001E6FAC" w:rsidRDefault="005428F7" w:rsidP="005428F7">
      <w:pPr>
        <w:spacing w:line="360" w:lineRule="auto"/>
        <w:jc w:val="both"/>
      </w:pPr>
    </w:p>
    <w:p w:rsidR="005428F7" w:rsidRPr="001E6FAC" w:rsidRDefault="005428F7" w:rsidP="005428F7">
      <w:pPr>
        <w:spacing w:line="360" w:lineRule="auto"/>
        <w:jc w:val="center"/>
        <w:rPr>
          <w:b/>
        </w:rPr>
      </w:pPr>
    </w:p>
    <w:p w:rsidR="005428F7" w:rsidRDefault="005428F7" w:rsidP="005428F7">
      <w:pPr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spacing w:line="360" w:lineRule="auto"/>
        <w:jc w:val="center"/>
        <w:rPr>
          <w:b/>
        </w:rPr>
      </w:pPr>
    </w:p>
    <w:p w:rsidR="00224AFE" w:rsidRDefault="00224AFE" w:rsidP="005428F7">
      <w:pPr>
        <w:spacing w:line="360" w:lineRule="auto"/>
        <w:jc w:val="right"/>
        <w:rPr>
          <w:b/>
        </w:rPr>
      </w:pPr>
    </w:p>
    <w:p w:rsidR="00224AFE" w:rsidRDefault="00224AFE" w:rsidP="005428F7">
      <w:pPr>
        <w:spacing w:line="360" w:lineRule="auto"/>
        <w:jc w:val="right"/>
        <w:rPr>
          <w:b/>
        </w:rPr>
      </w:pPr>
    </w:p>
    <w:p w:rsidR="00224AFE" w:rsidRDefault="00224AFE" w:rsidP="005428F7">
      <w:pPr>
        <w:spacing w:line="360" w:lineRule="auto"/>
        <w:jc w:val="right"/>
        <w:rPr>
          <w:b/>
        </w:rPr>
      </w:pPr>
    </w:p>
    <w:p w:rsidR="00224AFE" w:rsidRDefault="00224AFE" w:rsidP="005428F7">
      <w:pPr>
        <w:spacing w:line="360" w:lineRule="auto"/>
        <w:jc w:val="right"/>
        <w:rPr>
          <w:b/>
        </w:rPr>
      </w:pPr>
    </w:p>
    <w:p w:rsidR="005428F7" w:rsidRPr="001E6FAC" w:rsidRDefault="005428F7" w:rsidP="005428F7">
      <w:pPr>
        <w:spacing w:line="360" w:lineRule="auto"/>
        <w:jc w:val="right"/>
        <w:rPr>
          <w:b/>
        </w:rPr>
      </w:pPr>
      <w:r w:rsidRPr="001E6FAC">
        <w:rPr>
          <w:b/>
        </w:rPr>
        <w:t>3. melléklet</w:t>
      </w:r>
    </w:p>
    <w:p w:rsidR="005428F7" w:rsidRPr="001E6FAC" w:rsidRDefault="005428F7" w:rsidP="005428F7">
      <w:pPr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spacing w:line="360" w:lineRule="auto"/>
        <w:jc w:val="center"/>
        <w:rPr>
          <w:b/>
        </w:rPr>
      </w:pPr>
      <w:r w:rsidRPr="001E6FAC">
        <w:rPr>
          <w:b/>
        </w:rPr>
        <w:t>A Fűtőmű által üzemeltetett hőfogadó állomások jegyzéke</w:t>
      </w:r>
    </w:p>
    <w:p w:rsidR="005428F7" w:rsidRPr="001E6FAC" w:rsidRDefault="005428F7" w:rsidP="005428F7">
      <w:pPr>
        <w:spacing w:line="360" w:lineRule="auto"/>
        <w:jc w:val="right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I. sz. hőfogadó:</w:t>
      </w:r>
      <w:r w:rsidRPr="001E6FAC">
        <w:tab/>
      </w:r>
      <w:r w:rsidRPr="001E6FAC">
        <w:tab/>
        <w:t>Bethlen Gábor Szakképző Iskola</w:t>
      </w:r>
    </w:p>
    <w:p w:rsidR="005428F7" w:rsidRPr="001E6FAC" w:rsidRDefault="005428F7" w:rsidP="005428F7">
      <w:pPr>
        <w:numPr>
          <w:ilvl w:val="0"/>
          <w:numId w:val="36"/>
        </w:numPr>
        <w:tabs>
          <w:tab w:val="left" w:pos="2268"/>
        </w:tabs>
        <w:spacing w:line="360" w:lineRule="auto"/>
        <w:ind w:left="2552"/>
        <w:jc w:val="both"/>
      </w:pPr>
      <w:r w:rsidRPr="001E6FAC">
        <w:t>ISTA SENSONIC P W4P típusú hőmennyiségmérővel ellátva</w:t>
      </w:r>
    </w:p>
    <w:p w:rsidR="005428F7" w:rsidRPr="001E6FAC" w:rsidRDefault="005428F7" w:rsidP="005428F7">
      <w:pPr>
        <w:numPr>
          <w:ilvl w:val="0"/>
          <w:numId w:val="36"/>
        </w:numPr>
        <w:tabs>
          <w:tab w:val="left" w:pos="2268"/>
        </w:tabs>
        <w:spacing w:line="360" w:lineRule="auto"/>
        <w:ind w:left="2552"/>
        <w:jc w:val="both"/>
      </w:pPr>
      <w:r w:rsidRPr="001E6FAC">
        <w:t>NA 100 csatlakozási pont.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II. sz. hőfogadó:</w:t>
      </w:r>
      <w:r w:rsidRPr="001E6FAC">
        <w:tab/>
      </w:r>
      <w:r>
        <w:tab/>
      </w:r>
      <w:r w:rsidRPr="001E6FAC">
        <w:t>Sportcsarnok</w:t>
      </w:r>
    </w:p>
    <w:p w:rsidR="005428F7" w:rsidRPr="001E6FAC" w:rsidRDefault="005428F7" w:rsidP="005428F7">
      <w:pPr>
        <w:numPr>
          <w:ilvl w:val="0"/>
          <w:numId w:val="37"/>
        </w:numPr>
        <w:tabs>
          <w:tab w:val="left" w:pos="2268"/>
        </w:tabs>
        <w:spacing w:line="360" w:lineRule="auto"/>
        <w:ind w:left="2552"/>
        <w:jc w:val="both"/>
      </w:pPr>
      <w:r w:rsidRPr="001E6FAC">
        <w:t xml:space="preserve">ISTA SENSONIC P W4P típusú hőmennyiségmérővel </w:t>
      </w:r>
    </w:p>
    <w:p w:rsidR="005428F7" w:rsidRPr="001E6FAC" w:rsidRDefault="005428F7" w:rsidP="005428F7">
      <w:pPr>
        <w:numPr>
          <w:ilvl w:val="0"/>
          <w:numId w:val="37"/>
        </w:numPr>
        <w:tabs>
          <w:tab w:val="left" w:pos="2268"/>
        </w:tabs>
        <w:spacing w:line="360" w:lineRule="auto"/>
        <w:ind w:left="2552"/>
        <w:jc w:val="both"/>
      </w:pPr>
      <w:r w:rsidRPr="001E6FAC">
        <w:t>NA 125-ös csatlakozási pont.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III. sz. hőfogadó:</w:t>
      </w:r>
      <w:r w:rsidRPr="001E6FAC">
        <w:tab/>
      </w:r>
      <w:r>
        <w:tab/>
        <w:t>Nyírbátori Református</w:t>
      </w:r>
      <w:r w:rsidRPr="001E6FAC">
        <w:t xml:space="preserve"> Általános Iskola</w:t>
      </w:r>
    </w:p>
    <w:p w:rsidR="005428F7" w:rsidRPr="001E6FAC" w:rsidRDefault="005428F7" w:rsidP="005428F7">
      <w:pPr>
        <w:numPr>
          <w:ilvl w:val="0"/>
          <w:numId w:val="38"/>
        </w:numPr>
        <w:tabs>
          <w:tab w:val="clear" w:pos="360"/>
          <w:tab w:val="left" w:pos="2268"/>
        </w:tabs>
        <w:spacing w:line="360" w:lineRule="auto"/>
        <w:ind w:left="2552"/>
        <w:jc w:val="both"/>
      </w:pPr>
      <w:r w:rsidRPr="001E6FAC">
        <w:t>ISTA SENSONIC P W4P típusú hőmennyiségmérővel</w:t>
      </w:r>
    </w:p>
    <w:p w:rsidR="005428F7" w:rsidRPr="001E6FAC" w:rsidRDefault="005428F7" w:rsidP="005428F7">
      <w:pPr>
        <w:numPr>
          <w:ilvl w:val="0"/>
          <w:numId w:val="38"/>
        </w:numPr>
        <w:tabs>
          <w:tab w:val="clear" w:pos="360"/>
          <w:tab w:val="left" w:pos="2268"/>
        </w:tabs>
        <w:spacing w:line="360" w:lineRule="auto"/>
        <w:ind w:left="2552"/>
        <w:jc w:val="both"/>
      </w:pPr>
      <w:r w:rsidRPr="001E6FAC">
        <w:t>NA 65-ös csatlakozási pont.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IV. sz. hőfogadó:</w:t>
      </w:r>
      <w:r w:rsidRPr="001E6FAC">
        <w:tab/>
      </w:r>
      <w:r>
        <w:tab/>
        <w:t>Nyírbátori Meseház</w:t>
      </w:r>
      <w:r w:rsidRPr="001E6FAC">
        <w:t xml:space="preserve"> Óvoda</w:t>
      </w:r>
    </w:p>
    <w:p w:rsidR="005428F7" w:rsidRPr="001E6FAC" w:rsidRDefault="005428F7" w:rsidP="005428F7">
      <w:pPr>
        <w:numPr>
          <w:ilvl w:val="0"/>
          <w:numId w:val="39"/>
        </w:numPr>
        <w:tabs>
          <w:tab w:val="clear" w:pos="360"/>
          <w:tab w:val="left" w:pos="2268"/>
        </w:tabs>
        <w:spacing w:line="360" w:lineRule="auto"/>
        <w:ind w:left="2552"/>
        <w:jc w:val="both"/>
      </w:pPr>
      <w:r w:rsidRPr="001E6FAC">
        <w:t>ISTA SENSONIC P W1P típusú hőmennyiségmérővel</w:t>
      </w:r>
    </w:p>
    <w:p w:rsidR="005428F7" w:rsidRPr="001E6FAC" w:rsidRDefault="005428F7" w:rsidP="005428F7">
      <w:pPr>
        <w:numPr>
          <w:ilvl w:val="0"/>
          <w:numId w:val="39"/>
        </w:numPr>
        <w:tabs>
          <w:tab w:val="clear" w:pos="360"/>
          <w:tab w:val="left" w:pos="2268"/>
        </w:tabs>
        <w:spacing w:line="360" w:lineRule="auto"/>
        <w:ind w:left="2552"/>
        <w:jc w:val="both"/>
      </w:pPr>
      <w:r w:rsidRPr="001E6FAC">
        <w:t>NA 65-ös csatlakozási pont.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V. sz. hőfogadó:</w:t>
      </w:r>
      <w:r w:rsidRPr="001E6FAC">
        <w:tab/>
      </w:r>
      <w:r>
        <w:tab/>
      </w:r>
      <w:r w:rsidRPr="001E6FAC">
        <w:t>Távfűtéses lakások</w:t>
      </w:r>
    </w:p>
    <w:p w:rsidR="005428F7" w:rsidRPr="001E6FAC" w:rsidRDefault="005428F7" w:rsidP="005428F7">
      <w:pPr>
        <w:numPr>
          <w:ilvl w:val="0"/>
          <w:numId w:val="40"/>
        </w:numPr>
        <w:tabs>
          <w:tab w:val="left" w:pos="2268"/>
        </w:tabs>
        <w:spacing w:line="360" w:lineRule="auto"/>
        <w:ind w:left="2552"/>
        <w:jc w:val="both"/>
      </w:pPr>
      <w:r w:rsidRPr="001E6FAC">
        <w:t>ISTA SENSONIC P W4P típusú hőmennyiségmérővel</w:t>
      </w:r>
    </w:p>
    <w:p w:rsidR="005428F7" w:rsidRPr="001E6FAC" w:rsidRDefault="005428F7" w:rsidP="005428F7">
      <w:pPr>
        <w:numPr>
          <w:ilvl w:val="0"/>
          <w:numId w:val="40"/>
        </w:numPr>
        <w:tabs>
          <w:tab w:val="left" w:pos="2268"/>
        </w:tabs>
        <w:spacing w:line="360" w:lineRule="auto"/>
        <w:ind w:left="2552"/>
        <w:jc w:val="both"/>
      </w:pPr>
      <w:r w:rsidRPr="001E6FAC">
        <w:t>NA 125-ös csatlakozási pont.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VI. sz. hőfogadó:</w:t>
      </w:r>
      <w:r w:rsidRPr="001E6FAC">
        <w:tab/>
      </w:r>
      <w:r>
        <w:tab/>
      </w:r>
      <w:r w:rsidRPr="001E6FAC">
        <w:t>Távfűtéses lakások</w:t>
      </w:r>
    </w:p>
    <w:p w:rsidR="005428F7" w:rsidRPr="001E6FAC" w:rsidRDefault="005428F7" w:rsidP="005428F7">
      <w:pPr>
        <w:numPr>
          <w:ilvl w:val="0"/>
          <w:numId w:val="41"/>
        </w:numPr>
        <w:tabs>
          <w:tab w:val="left" w:pos="2268"/>
        </w:tabs>
        <w:spacing w:line="360" w:lineRule="auto"/>
        <w:ind w:left="2552"/>
        <w:jc w:val="both"/>
      </w:pPr>
      <w:r w:rsidRPr="001E6FAC">
        <w:t>PT 500 IEC 718 típusú hőmennyiségmérő</w:t>
      </w:r>
    </w:p>
    <w:p w:rsidR="005428F7" w:rsidRPr="001E6FAC" w:rsidRDefault="005428F7" w:rsidP="005428F7">
      <w:pPr>
        <w:numPr>
          <w:ilvl w:val="0"/>
          <w:numId w:val="41"/>
        </w:numPr>
        <w:tabs>
          <w:tab w:val="left" w:pos="2268"/>
        </w:tabs>
        <w:spacing w:line="360" w:lineRule="auto"/>
        <w:ind w:left="2552"/>
        <w:jc w:val="both"/>
      </w:pPr>
      <w:r w:rsidRPr="001E6FAC">
        <w:t>NA 100-as csatlakozási pont</w:t>
      </w:r>
    </w:p>
    <w:p w:rsidR="005428F7" w:rsidRPr="001E6FAC" w:rsidRDefault="005428F7" w:rsidP="005428F7">
      <w:pPr>
        <w:numPr>
          <w:ilvl w:val="0"/>
          <w:numId w:val="41"/>
        </w:numPr>
        <w:tabs>
          <w:tab w:val="left" w:pos="2268"/>
        </w:tabs>
        <w:spacing w:line="360" w:lineRule="auto"/>
        <w:ind w:left="2552"/>
        <w:jc w:val="both"/>
      </w:pPr>
      <w:r w:rsidRPr="001E6FAC">
        <w:t>PAY - HEAT IEC 870i típu</w:t>
      </w:r>
      <w:r>
        <w:t xml:space="preserve">sú </w:t>
      </w:r>
      <w:proofErr w:type="spellStart"/>
      <w:r>
        <w:t>lakásonkénti</w:t>
      </w:r>
      <w:proofErr w:type="spellEnd"/>
      <w:r>
        <w:t xml:space="preserve"> hőmennyiségmérő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right"/>
        <w:rPr>
          <w:b/>
        </w:rPr>
      </w:pPr>
      <w:r w:rsidRPr="001E6FAC">
        <w:rPr>
          <w:b/>
        </w:rPr>
        <w:t>4. melléklet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jc w:val="both"/>
        <w:rPr>
          <w:color w:val="000000"/>
          <w:szCs w:val="20"/>
        </w:rPr>
      </w:pPr>
      <w:r w:rsidRPr="001E6FAC">
        <w:rPr>
          <w:color w:val="000000"/>
          <w:szCs w:val="20"/>
        </w:rPr>
        <w:t xml:space="preserve">A rendelet 6. § (1.) b.) pont </w:t>
      </w:r>
      <w:proofErr w:type="spellStart"/>
      <w:r w:rsidRPr="001E6FAC">
        <w:rPr>
          <w:color w:val="000000"/>
          <w:szCs w:val="20"/>
        </w:rPr>
        <w:t>bc</w:t>
      </w:r>
      <w:proofErr w:type="spellEnd"/>
      <w:r w:rsidRPr="001E6FAC">
        <w:rPr>
          <w:color w:val="000000"/>
          <w:szCs w:val="20"/>
        </w:rPr>
        <w:t>.) alpontja szerinti melegvíz vételezéshez tartozó havi vízmennyiségek (szabálytalan vételezés esetében) hődíjának megállapításához a lakás teljes fűtött alapterülete alapján a következő táblázatban meghatározott alapterületi értékhez tartozó vízmennyiséget kell figyelembe venni: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  <w:r w:rsidRPr="001E6FAC">
        <w:rPr>
          <w:b/>
          <w:u w:val="single"/>
        </w:rPr>
        <w:t>Felhasználói, (lakás) alapterülete (m</w:t>
      </w:r>
      <w:r w:rsidRPr="001E6FAC">
        <w:rPr>
          <w:b/>
          <w:u w:val="single"/>
          <w:vertAlign w:val="superscript"/>
        </w:rPr>
        <w:t>2</w:t>
      </w:r>
      <w:r w:rsidRPr="001E6FAC">
        <w:rPr>
          <w:b/>
          <w:u w:val="single"/>
        </w:rPr>
        <w:t>)</w:t>
      </w:r>
      <w:r w:rsidRPr="001E6FAC">
        <w:rPr>
          <w:b/>
        </w:rPr>
        <w:tab/>
      </w:r>
      <w:r w:rsidRPr="001E6FAC">
        <w:rPr>
          <w:b/>
        </w:rPr>
        <w:tab/>
      </w:r>
      <w:r w:rsidRPr="001E6FAC">
        <w:rPr>
          <w:b/>
        </w:rPr>
        <w:tab/>
      </w:r>
      <w:r w:rsidRPr="001E6FAC">
        <w:rPr>
          <w:b/>
        </w:rPr>
        <w:tab/>
      </w:r>
      <w:r w:rsidRPr="001E6FAC">
        <w:rPr>
          <w:b/>
          <w:u w:val="single"/>
        </w:rPr>
        <w:t>Vízmennyiség (m</w:t>
      </w:r>
      <w:r w:rsidRPr="001E6FAC">
        <w:rPr>
          <w:b/>
          <w:u w:val="single"/>
          <w:vertAlign w:val="superscript"/>
        </w:rPr>
        <w:t>3</w:t>
      </w:r>
      <w:r w:rsidRPr="001E6FAC">
        <w:rPr>
          <w:b/>
          <w:u w:val="single"/>
        </w:rPr>
        <w:t xml:space="preserve"> / hó)</w:t>
      </w:r>
    </w:p>
    <w:p w:rsidR="005428F7" w:rsidRPr="001E6FAC" w:rsidRDefault="005428F7" w:rsidP="005428F7">
      <w:pPr>
        <w:tabs>
          <w:tab w:val="left" w:pos="2268"/>
          <w:tab w:val="left" w:pos="7371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  <w:tab w:val="left" w:pos="7371"/>
        </w:tabs>
        <w:spacing w:line="360" w:lineRule="auto"/>
        <w:jc w:val="both"/>
      </w:pPr>
      <w:r w:rsidRPr="001E6FAC">
        <w:tab/>
      </w:r>
      <w:smartTag w:uri="urn:schemas-microsoft-com:office:smarttags" w:element="metricconverter">
        <w:smartTagPr>
          <w:attr w:name="ProductID" w:val="44 m2"/>
        </w:smartTagPr>
        <w:r w:rsidRPr="001E6FAC">
          <w:t>44 m</w:t>
        </w:r>
        <w:r w:rsidRPr="001E6FAC">
          <w:rPr>
            <w:vertAlign w:val="superscript"/>
          </w:rPr>
          <w:t>2</w:t>
        </w:r>
      </w:smartTag>
      <w:r w:rsidRPr="001E6FAC">
        <w:tab/>
      </w:r>
      <w:smartTag w:uri="urn:schemas-microsoft-com:office:smarttags" w:element="metricconverter">
        <w:smartTagPr>
          <w:attr w:name="ProductID" w:val="4,2 m3"/>
        </w:smartTagPr>
        <w:r w:rsidRPr="001E6FAC">
          <w:t>4,2 m</w:t>
        </w:r>
        <w:r w:rsidRPr="001E6FAC">
          <w:rPr>
            <w:vertAlign w:val="superscript"/>
          </w:rPr>
          <w:t>3</w:t>
        </w:r>
      </w:smartTag>
    </w:p>
    <w:p w:rsidR="005428F7" w:rsidRPr="001E6FAC" w:rsidRDefault="005428F7" w:rsidP="005428F7">
      <w:pPr>
        <w:tabs>
          <w:tab w:val="left" w:pos="2268"/>
          <w:tab w:val="left" w:pos="7371"/>
        </w:tabs>
        <w:spacing w:line="360" w:lineRule="auto"/>
        <w:jc w:val="both"/>
      </w:pPr>
      <w:r w:rsidRPr="001E6FAC">
        <w:tab/>
      </w:r>
      <w:smartTag w:uri="urn:schemas-microsoft-com:office:smarttags" w:element="metricconverter">
        <w:smartTagPr>
          <w:attr w:name="ProductID" w:val="51 m2"/>
        </w:smartTagPr>
        <w:r w:rsidRPr="001E6FAC">
          <w:t>51 m</w:t>
        </w:r>
        <w:r w:rsidRPr="001E6FAC">
          <w:rPr>
            <w:vertAlign w:val="superscript"/>
          </w:rPr>
          <w:t>2</w:t>
        </w:r>
      </w:smartTag>
      <w:r w:rsidRPr="001E6FAC">
        <w:tab/>
      </w:r>
      <w:smartTag w:uri="urn:schemas-microsoft-com:office:smarttags" w:element="metricconverter">
        <w:smartTagPr>
          <w:attr w:name="ProductID" w:val="5,4 m3"/>
        </w:smartTagPr>
        <w:r w:rsidRPr="001E6FAC">
          <w:t>5,4 m</w:t>
        </w:r>
        <w:r w:rsidRPr="001E6FAC">
          <w:rPr>
            <w:vertAlign w:val="superscript"/>
          </w:rPr>
          <w:t>3</w:t>
        </w:r>
      </w:smartTag>
    </w:p>
    <w:p w:rsidR="005428F7" w:rsidRPr="001E6FAC" w:rsidRDefault="005428F7" w:rsidP="005428F7">
      <w:pPr>
        <w:tabs>
          <w:tab w:val="left" w:pos="2268"/>
          <w:tab w:val="left" w:pos="7371"/>
        </w:tabs>
        <w:spacing w:line="360" w:lineRule="auto"/>
        <w:jc w:val="both"/>
      </w:pPr>
      <w:r w:rsidRPr="001E6FAC">
        <w:tab/>
      </w:r>
      <w:smartTag w:uri="urn:schemas-microsoft-com:office:smarttags" w:element="metricconverter">
        <w:smartTagPr>
          <w:attr w:name="ProductID" w:val="58 m2"/>
        </w:smartTagPr>
        <w:r w:rsidRPr="001E6FAC">
          <w:t>58 m</w:t>
        </w:r>
        <w:r w:rsidRPr="001E6FAC">
          <w:rPr>
            <w:vertAlign w:val="superscript"/>
          </w:rPr>
          <w:t>2</w:t>
        </w:r>
      </w:smartTag>
      <w:r w:rsidRPr="001E6FAC">
        <w:tab/>
      </w:r>
      <w:smartTag w:uri="urn:schemas-microsoft-com:office:smarttags" w:element="metricconverter">
        <w:smartTagPr>
          <w:attr w:name="ProductID" w:val="6,6 m3"/>
        </w:smartTagPr>
        <w:r w:rsidRPr="001E6FAC">
          <w:t>6,6 m</w:t>
        </w:r>
        <w:r w:rsidRPr="001E6FAC">
          <w:rPr>
            <w:vertAlign w:val="superscript"/>
          </w:rPr>
          <w:t>3</w:t>
        </w:r>
      </w:smartTag>
    </w:p>
    <w:p w:rsidR="005428F7" w:rsidRPr="001E6FAC" w:rsidRDefault="005428F7" w:rsidP="005428F7">
      <w:pPr>
        <w:tabs>
          <w:tab w:val="left" w:pos="2268"/>
          <w:tab w:val="left" w:pos="7371"/>
        </w:tabs>
        <w:spacing w:line="360" w:lineRule="auto"/>
        <w:jc w:val="both"/>
      </w:pPr>
      <w:r w:rsidRPr="001E6FAC">
        <w:tab/>
      </w:r>
      <w:smartTag w:uri="urn:schemas-microsoft-com:office:smarttags" w:element="metricconverter">
        <w:smartTagPr>
          <w:attr w:name="ProductID" w:val="69 m2"/>
        </w:smartTagPr>
        <w:r w:rsidRPr="001E6FAC">
          <w:t>69 m</w:t>
        </w:r>
        <w:r w:rsidRPr="001E6FAC">
          <w:rPr>
            <w:vertAlign w:val="superscript"/>
          </w:rPr>
          <w:t>2</w:t>
        </w:r>
      </w:smartTag>
      <w:r w:rsidRPr="001E6FAC">
        <w:tab/>
      </w:r>
      <w:smartTag w:uri="urn:schemas-microsoft-com:office:smarttags" w:element="metricconverter">
        <w:smartTagPr>
          <w:attr w:name="ProductID" w:val="7,8 m3"/>
        </w:smartTagPr>
        <w:r w:rsidRPr="001E6FAC">
          <w:t>7,8 m</w:t>
        </w:r>
        <w:r w:rsidRPr="001E6FAC">
          <w:rPr>
            <w:vertAlign w:val="superscript"/>
          </w:rPr>
          <w:t>3</w:t>
        </w:r>
      </w:smartTag>
    </w:p>
    <w:p w:rsidR="005428F7" w:rsidRPr="001E6FAC" w:rsidRDefault="005428F7" w:rsidP="005428F7">
      <w:pPr>
        <w:tabs>
          <w:tab w:val="left" w:pos="2268"/>
          <w:tab w:val="left" w:pos="7371"/>
        </w:tabs>
        <w:spacing w:line="360" w:lineRule="auto"/>
        <w:jc w:val="both"/>
      </w:pPr>
      <w:r w:rsidRPr="001E6FAC">
        <w:tab/>
      </w:r>
      <w:smartTag w:uri="urn:schemas-microsoft-com:office:smarttags" w:element="metricconverter">
        <w:smartTagPr>
          <w:attr w:name="ProductID" w:val="76 m2"/>
        </w:smartTagPr>
        <w:r w:rsidRPr="001E6FAC">
          <w:t>76 m</w:t>
        </w:r>
        <w:r w:rsidRPr="001E6FAC">
          <w:rPr>
            <w:vertAlign w:val="superscript"/>
          </w:rPr>
          <w:t>2</w:t>
        </w:r>
      </w:smartTag>
      <w:r w:rsidRPr="001E6FAC">
        <w:tab/>
      </w:r>
      <w:smartTag w:uri="urn:schemas-microsoft-com:office:smarttags" w:element="metricconverter">
        <w:smartTagPr>
          <w:attr w:name="ProductID" w:val="9,0 m3"/>
        </w:smartTagPr>
        <w:r w:rsidRPr="001E6FAC">
          <w:t>9,0 m</w:t>
        </w:r>
        <w:r w:rsidRPr="001E6FAC">
          <w:rPr>
            <w:vertAlign w:val="superscript"/>
          </w:rPr>
          <w:t>3</w:t>
        </w:r>
      </w:smartTag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  <w:u w:val="single"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224AFE" w:rsidRDefault="00224AFE" w:rsidP="005428F7">
      <w:pPr>
        <w:tabs>
          <w:tab w:val="left" w:pos="2268"/>
        </w:tabs>
        <w:spacing w:line="360" w:lineRule="auto"/>
        <w:jc w:val="right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right"/>
      </w:pPr>
      <w:r w:rsidRPr="001E6FAC">
        <w:rPr>
          <w:b/>
        </w:rPr>
        <w:t>5. melléklet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  <w:r w:rsidRPr="001E6FAC">
        <w:rPr>
          <w:b/>
        </w:rPr>
        <w:t>Korlátozás és szüneteltetési sorrend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center"/>
        <w:rPr>
          <w:b/>
        </w:rPr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  <w:r w:rsidRPr="001E6FAC">
        <w:t>A felhasználók korlátozási sorrendjét két lépcsőben határozza meg a szolgáltató.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709"/>
        </w:tabs>
        <w:spacing w:line="360" w:lineRule="auto"/>
        <w:ind w:left="1843" w:hanging="1843"/>
        <w:jc w:val="both"/>
      </w:pPr>
      <w:r w:rsidRPr="001E6FAC">
        <w:tab/>
        <w:t>I. lépcső: a fagyveszély elhárításáig történő szolgáltatás, melegvíz-szolgáltatás szüneteltetése</w:t>
      </w:r>
    </w:p>
    <w:p w:rsidR="005428F7" w:rsidRPr="001E6FAC" w:rsidRDefault="005428F7" w:rsidP="005428F7">
      <w:pPr>
        <w:tabs>
          <w:tab w:val="left" w:pos="709"/>
        </w:tabs>
        <w:spacing w:line="360" w:lineRule="auto"/>
        <w:ind w:left="1843" w:hanging="1843"/>
        <w:jc w:val="both"/>
      </w:pPr>
    </w:p>
    <w:p w:rsidR="005428F7" w:rsidRPr="001E6FAC" w:rsidRDefault="005428F7" w:rsidP="005428F7">
      <w:pPr>
        <w:tabs>
          <w:tab w:val="left" w:pos="709"/>
        </w:tabs>
        <w:spacing w:line="360" w:lineRule="auto"/>
        <w:ind w:left="1843" w:hanging="1843"/>
        <w:jc w:val="both"/>
      </w:pPr>
      <w:r w:rsidRPr="001E6FAC">
        <w:tab/>
        <w:t>II. lépcső: teljes korlátozás</w:t>
      </w:r>
    </w:p>
    <w:p w:rsidR="005428F7" w:rsidRPr="001E6FAC" w:rsidRDefault="005428F7" w:rsidP="005428F7">
      <w:pPr>
        <w:tabs>
          <w:tab w:val="left" w:pos="709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709"/>
        </w:tabs>
        <w:spacing w:line="360" w:lineRule="auto"/>
        <w:ind w:left="1843" w:hanging="1843"/>
        <w:jc w:val="both"/>
      </w:pPr>
      <w:r w:rsidRPr="001E6FAC">
        <w:tab/>
        <w:t>I. lépcsőhöz tartozó felhasználók:</w:t>
      </w:r>
    </w:p>
    <w:p w:rsidR="005428F7" w:rsidRPr="001E6FAC" w:rsidRDefault="005428F7" w:rsidP="005428F7">
      <w:pPr>
        <w:numPr>
          <w:ilvl w:val="0"/>
          <w:numId w:val="34"/>
        </w:numPr>
        <w:spacing w:line="360" w:lineRule="auto"/>
        <w:ind w:left="1276"/>
        <w:jc w:val="both"/>
      </w:pPr>
      <w:r w:rsidRPr="001E6FAC">
        <w:t>Bethlen Gábor Szakképző Iskola</w:t>
      </w:r>
    </w:p>
    <w:p w:rsidR="005428F7" w:rsidRPr="001E6FAC" w:rsidRDefault="005428F7" w:rsidP="005428F7">
      <w:pPr>
        <w:numPr>
          <w:ilvl w:val="0"/>
          <w:numId w:val="34"/>
        </w:numPr>
        <w:spacing w:line="360" w:lineRule="auto"/>
        <w:ind w:left="1276"/>
        <w:jc w:val="both"/>
      </w:pPr>
      <w:r w:rsidRPr="001E6FAC">
        <w:t>Sportcsarnok</w:t>
      </w:r>
    </w:p>
    <w:p w:rsidR="005428F7" w:rsidRPr="001E6FAC" w:rsidRDefault="005428F7" w:rsidP="005428F7">
      <w:pPr>
        <w:numPr>
          <w:ilvl w:val="0"/>
          <w:numId w:val="34"/>
        </w:numPr>
        <w:spacing w:line="360" w:lineRule="auto"/>
        <w:ind w:left="1276"/>
        <w:jc w:val="both"/>
      </w:pPr>
      <w:r>
        <w:t>Nyírbátori Református Általános Iskola</w:t>
      </w:r>
    </w:p>
    <w:p w:rsidR="005428F7" w:rsidRPr="001E6FAC" w:rsidRDefault="00263A46" w:rsidP="005428F7">
      <w:pPr>
        <w:numPr>
          <w:ilvl w:val="0"/>
          <w:numId w:val="34"/>
        </w:numPr>
        <w:spacing w:line="360" w:lineRule="auto"/>
        <w:ind w:left="1276"/>
        <w:jc w:val="both"/>
      </w:pPr>
      <w:r>
        <w:t>Nyírbátori Meseház Óvoda</w:t>
      </w:r>
    </w:p>
    <w:p w:rsidR="005428F7" w:rsidRPr="001E6FAC" w:rsidRDefault="005428F7" w:rsidP="005428F7">
      <w:pPr>
        <w:spacing w:line="360" w:lineRule="auto"/>
        <w:jc w:val="both"/>
      </w:pPr>
    </w:p>
    <w:p w:rsidR="005428F7" w:rsidRPr="001E6FAC" w:rsidRDefault="005428F7" w:rsidP="005428F7">
      <w:pPr>
        <w:tabs>
          <w:tab w:val="left" w:pos="709"/>
        </w:tabs>
        <w:spacing w:line="360" w:lineRule="auto"/>
        <w:jc w:val="both"/>
      </w:pPr>
      <w:r w:rsidRPr="001E6FAC">
        <w:tab/>
        <w:t>II. lépcsőhöz tartozó felhasználók:</w:t>
      </w:r>
    </w:p>
    <w:p w:rsidR="005428F7" w:rsidRPr="001E6FAC" w:rsidRDefault="005428F7" w:rsidP="005428F7">
      <w:pPr>
        <w:tabs>
          <w:tab w:val="left" w:pos="851"/>
        </w:tabs>
        <w:spacing w:line="360" w:lineRule="auto"/>
        <w:jc w:val="both"/>
      </w:pPr>
      <w:r w:rsidRPr="001E6FAC">
        <w:tab/>
        <w:t>Az összes felhasználó, aki a szolgáltatást igénybe veszi.</w:t>
      </w:r>
    </w:p>
    <w:p w:rsidR="005428F7" w:rsidRPr="001E6FAC" w:rsidRDefault="005428F7" w:rsidP="005428F7">
      <w:pPr>
        <w:spacing w:line="360" w:lineRule="auto"/>
        <w:jc w:val="both"/>
        <w:rPr>
          <w:b/>
        </w:rPr>
      </w:pPr>
    </w:p>
    <w:p w:rsidR="005428F7" w:rsidRPr="001E6FAC" w:rsidRDefault="005428F7" w:rsidP="005428F7">
      <w:pPr>
        <w:spacing w:line="360" w:lineRule="auto"/>
        <w:jc w:val="both"/>
        <w:rPr>
          <w:b/>
        </w:rPr>
      </w:pPr>
    </w:p>
    <w:p w:rsidR="005428F7" w:rsidRPr="001E6FAC" w:rsidRDefault="005428F7" w:rsidP="005428F7">
      <w:pPr>
        <w:spacing w:line="360" w:lineRule="auto"/>
        <w:jc w:val="both"/>
      </w:pPr>
      <w:r w:rsidRPr="001E6FAC">
        <w:t>A korlátozás megvalósítása:</w:t>
      </w:r>
    </w:p>
    <w:p w:rsidR="005428F7" w:rsidRPr="001E6FAC" w:rsidRDefault="005428F7" w:rsidP="005428F7">
      <w:pPr>
        <w:jc w:val="both"/>
        <w:rPr>
          <w:color w:val="000000"/>
          <w:szCs w:val="20"/>
        </w:rPr>
      </w:pPr>
      <w:r w:rsidRPr="001E6FAC">
        <w:rPr>
          <w:color w:val="000000"/>
          <w:szCs w:val="20"/>
        </w:rPr>
        <w:t>A korlátozásról a szolgáltató telefonon, személyesen vagy hirdetmény útján értesíti a felhasználót. A végrehajtásról a szolgáltató gondoskodik.</w:t>
      </w: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tabs>
          <w:tab w:val="left" w:pos="2268"/>
        </w:tabs>
        <w:spacing w:line="360" w:lineRule="auto"/>
        <w:jc w:val="both"/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5428F7" w:rsidRPr="001E6FAC" w:rsidRDefault="005428F7" w:rsidP="005428F7">
      <w:pPr>
        <w:jc w:val="center"/>
        <w:rPr>
          <w:b/>
        </w:rPr>
      </w:pPr>
    </w:p>
    <w:p w:rsidR="00224AFE" w:rsidRDefault="00224AFE" w:rsidP="005428F7">
      <w:pPr>
        <w:jc w:val="right"/>
        <w:rPr>
          <w:b/>
        </w:rPr>
      </w:pPr>
    </w:p>
    <w:p w:rsidR="00224AFE" w:rsidRDefault="00224AFE" w:rsidP="005428F7">
      <w:pPr>
        <w:jc w:val="right"/>
        <w:rPr>
          <w:b/>
        </w:rPr>
      </w:pPr>
    </w:p>
    <w:p w:rsidR="00224AFE" w:rsidRDefault="00224AFE" w:rsidP="005428F7">
      <w:pPr>
        <w:jc w:val="right"/>
        <w:rPr>
          <w:b/>
        </w:rPr>
      </w:pPr>
    </w:p>
    <w:p w:rsidR="00224AFE" w:rsidRDefault="00224AFE" w:rsidP="005428F7">
      <w:pPr>
        <w:jc w:val="right"/>
        <w:rPr>
          <w:b/>
        </w:rPr>
      </w:pPr>
    </w:p>
    <w:p w:rsidR="005428F7" w:rsidRPr="001E6FAC" w:rsidRDefault="005428F7" w:rsidP="005428F7">
      <w:pPr>
        <w:jc w:val="right"/>
        <w:rPr>
          <w:b/>
        </w:rPr>
      </w:pPr>
      <w:r w:rsidRPr="001E6FAC">
        <w:rPr>
          <w:b/>
        </w:rPr>
        <w:t>6. melléklet</w:t>
      </w:r>
    </w:p>
    <w:p w:rsidR="005428F7" w:rsidRPr="001E6FAC" w:rsidRDefault="005428F7" w:rsidP="005428F7"/>
    <w:p w:rsidR="005428F7" w:rsidRPr="001E6FAC" w:rsidRDefault="005428F7" w:rsidP="005428F7"/>
    <w:p w:rsidR="005428F7" w:rsidRPr="001E6FAC" w:rsidRDefault="005428F7" w:rsidP="005428F7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32"/>
        </w:rPr>
      </w:pPr>
      <w:r w:rsidRPr="001E6FAC">
        <w:rPr>
          <w:b/>
          <w:bCs/>
          <w:kern w:val="32"/>
          <w:sz w:val="26"/>
          <w:szCs w:val="32"/>
        </w:rPr>
        <w:t>Távhőszolgáltatás megtartására és fejlesztésére</w:t>
      </w:r>
    </w:p>
    <w:p w:rsidR="005428F7" w:rsidRPr="001E6FAC" w:rsidRDefault="005428F7" w:rsidP="005428F7"/>
    <w:p w:rsidR="005428F7" w:rsidRPr="001E6FAC" w:rsidRDefault="005428F7" w:rsidP="005428F7">
      <w:r w:rsidRPr="001E6FAC">
        <w:t xml:space="preserve"> </w:t>
      </w:r>
    </w:p>
    <w:p w:rsidR="005428F7" w:rsidRPr="001E6FAC" w:rsidRDefault="005428F7" w:rsidP="005428F7">
      <w:pPr>
        <w:jc w:val="both"/>
        <w:rPr>
          <w:color w:val="000000"/>
          <w:szCs w:val="20"/>
        </w:rPr>
      </w:pPr>
      <w:r w:rsidRPr="001E6FAC">
        <w:rPr>
          <w:color w:val="000000"/>
          <w:szCs w:val="20"/>
        </w:rPr>
        <w:t xml:space="preserve">Nyírbátor Város Képviselő Testülete a </w:t>
      </w:r>
      <w:proofErr w:type="spellStart"/>
      <w:r w:rsidRPr="001E6FAC">
        <w:rPr>
          <w:color w:val="000000"/>
          <w:szCs w:val="20"/>
        </w:rPr>
        <w:t>Tszt</w:t>
      </w:r>
      <w:proofErr w:type="spellEnd"/>
      <w:r w:rsidRPr="001E6FAC">
        <w:rPr>
          <w:color w:val="000000"/>
          <w:szCs w:val="20"/>
        </w:rPr>
        <w:t>. 6 § (2) bekezdés c. pontjában meghatározottak szerint Nyírbátor Város alábbi területét jelöli ki a környezetvédelmi és levegő-tisztaságvédelmi szempontok alapján a távhőszolgáltatás megtartására és fejlesztésére.</w:t>
      </w:r>
    </w:p>
    <w:p w:rsidR="005428F7" w:rsidRPr="001E6FAC" w:rsidRDefault="005428F7" w:rsidP="005428F7">
      <w:pPr>
        <w:jc w:val="both"/>
        <w:rPr>
          <w:color w:val="000000"/>
          <w:szCs w:val="20"/>
        </w:rPr>
      </w:pPr>
    </w:p>
    <w:p w:rsidR="005428F7" w:rsidRPr="001E6FAC" w:rsidRDefault="005428F7" w:rsidP="005428F7">
      <w:pPr>
        <w:jc w:val="both"/>
        <w:rPr>
          <w:color w:val="000000"/>
          <w:szCs w:val="20"/>
        </w:rPr>
      </w:pPr>
    </w:p>
    <w:p w:rsidR="005428F7" w:rsidRPr="001E6FAC" w:rsidRDefault="005428F7" w:rsidP="005428F7">
      <w:pPr>
        <w:rPr>
          <w:color w:val="000000"/>
          <w:szCs w:val="20"/>
        </w:rPr>
      </w:pPr>
      <w:r w:rsidRPr="001E6FAC">
        <w:rPr>
          <w:color w:val="000000"/>
          <w:szCs w:val="20"/>
        </w:rPr>
        <w:t xml:space="preserve">Szentvér út – Füveskert utca – Szabadság tér – Árpád utca és a Nyírvasvári </w:t>
      </w:r>
      <w:proofErr w:type="spellStart"/>
      <w:r w:rsidRPr="001E6FAC">
        <w:rPr>
          <w:color w:val="000000"/>
          <w:szCs w:val="20"/>
        </w:rPr>
        <w:t>főfolyás</w:t>
      </w:r>
      <w:proofErr w:type="spellEnd"/>
      <w:r w:rsidRPr="001E6FAC">
        <w:rPr>
          <w:color w:val="000000"/>
          <w:szCs w:val="20"/>
        </w:rPr>
        <w:t xml:space="preserve"> által behatárolt tömbbelső az ún. Fáy A. úti lakótelep.</w:t>
      </w:r>
    </w:p>
    <w:p w:rsidR="005428F7" w:rsidRPr="001E6FAC" w:rsidRDefault="005428F7" w:rsidP="005428F7">
      <w:pPr>
        <w:jc w:val="both"/>
        <w:rPr>
          <w:color w:val="000000"/>
          <w:szCs w:val="20"/>
        </w:rPr>
      </w:pPr>
    </w:p>
    <w:p w:rsidR="005428F7" w:rsidRPr="001E6FAC" w:rsidRDefault="005428F7" w:rsidP="005428F7">
      <w:pPr>
        <w:jc w:val="both"/>
        <w:rPr>
          <w:color w:val="000000"/>
          <w:szCs w:val="20"/>
        </w:rPr>
      </w:pPr>
    </w:p>
    <w:p w:rsidR="005428F7" w:rsidRPr="001E6FAC" w:rsidRDefault="005428F7" w:rsidP="005428F7">
      <w:pPr>
        <w:jc w:val="both"/>
        <w:rPr>
          <w:color w:val="000000"/>
          <w:szCs w:val="20"/>
        </w:rPr>
      </w:pPr>
      <w:r w:rsidRPr="001E6FAC">
        <w:rPr>
          <w:color w:val="000000"/>
          <w:szCs w:val="20"/>
        </w:rPr>
        <w:t xml:space="preserve">A kijelölt területen a távfűtést a kiadott engedély alapján a Nyírbátori </w:t>
      </w:r>
      <w:r>
        <w:rPr>
          <w:color w:val="000000"/>
          <w:szCs w:val="20"/>
        </w:rPr>
        <w:t>Városfejlesztő és Működtető Kft.</w:t>
      </w:r>
      <w:r w:rsidRPr="001E6FAC">
        <w:rPr>
          <w:color w:val="000000"/>
          <w:szCs w:val="20"/>
        </w:rPr>
        <w:t xml:space="preserve"> szolgáltatja.</w:t>
      </w:r>
    </w:p>
    <w:p w:rsidR="005428F7" w:rsidRPr="001E6FAC" w:rsidRDefault="005428F7" w:rsidP="005428F7">
      <w:pPr>
        <w:jc w:val="both"/>
        <w:rPr>
          <w:color w:val="000000"/>
          <w:szCs w:val="20"/>
        </w:rPr>
      </w:pPr>
      <w:r w:rsidRPr="001E6FAC">
        <w:rPr>
          <w:color w:val="000000"/>
          <w:szCs w:val="20"/>
        </w:rPr>
        <w:t>A rendelet a meglévő távhőszolgáltatása és a továbbiakban bekapcsolható ingatlanokra vonatkozik.</w:t>
      </w:r>
    </w:p>
    <w:p w:rsidR="005428F7" w:rsidRPr="001E6FAC" w:rsidRDefault="005428F7" w:rsidP="005428F7"/>
    <w:p w:rsidR="005428F7" w:rsidRDefault="005428F7" w:rsidP="005428F7"/>
    <w:p w:rsidR="00D0321C" w:rsidRDefault="00D0321C"/>
    <w:sectPr w:rsidR="00D0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C9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A01D93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2" w15:restartNumberingAfterBreak="0">
    <w:nsid w:val="08D63A49"/>
    <w:multiLevelType w:val="singleLevel"/>
    <w:tmpl w:val="FB103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7C1CA4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4" w15:restartNumberingAfterBreak="0">
    <w:nsid w:val="129F0620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E6F36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6" w15:restartNumberingAfterBreak="0">
    <w:nsid w:val="171E0F43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7" w15:restartNumberingAfterBreak="0">
    <w:nsid w:val="1C5475C9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8" w15:restartNumberingAfterBreak="0">
    <w:nsid w:val="1CD725EB"/>
    <w:multiLevelType w:val="singleLevel"/>
    <w:tmpl w:val="FB103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C2806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0" w15:restartNumberingAfterBreak="0">
    <w:nsid w:val="21EA49D1"/>
    <w:multiLevelType w:val="singleLevel"/>
    <w:tmpl w:val="FB103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235501"/>
    <w:multiLevelType w:val="singleLevel"/>
    <w:tmpl w:val="68CE3136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2" w15:restartNumberingAfterBreak="0">
    <w:nsid w:val="237C789C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3" w15:restartNumberingAfterBreak="0">
    <w:nsid w:val="2C336163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4" w15:restartNumberingAfterBreak="0">
    <w:nsid w:val="2C642AFE"/>
    <w:multiLevelType w:val="singleLevel"/>
    <w:tmpl w:val="3B5458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EE012AF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6" w15:restartNumberingAfterBreak="0">
    <w:nsid w:val="2F0C241F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7" w15:restartNumberingAfterBreak="0">
    <w:nsid w:val="36367AC8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8" w15:restartNumberingAfterBreak="0">
    <w:nsid w:val="3A7F64B8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19" w15:restartNumberingAfterBreak="0">
    <w:nsid w:val="3C3D39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3C070B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BB53CB"/>
    <w:multiLevelType w:val="singleLevel"/>
    <w:tmpl w:val="FB103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A2974"/>
    <w:multiLevelType w:val="singleLevel"/>
    <w:tmpl w:val="9244CCD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4C2B9E"/>
    <w:multiLevelType w:val="singleLevel"/>
    <w:tmpl w:val="26C23C76"/>
    <w:lvl w:ilvl="0">
      <w:start w:val="1"/>
      <w:numFmt w:val="ordinal"/>
      <w:lvlText w:val="(%1)"/>
      <w:lvlJc w:val="left"/>
      <w:pPr>
        <w:tabs>
          <w:tab w:val="num" w:pos="1080"/>
        </w:tabs>
        <w:ind w:left="360" w:hanging="360"/>
      </w:pPr>
    </w:lvl>
  </w:abstractNum>
  <w:abstractNum w:abstractNumId="24" w15:restartNumberingAfterBreak="0">
    <w:nsid w:val="4ACF3BD6"/>
    <w:multiLevelType w:val="singleLevel"/>
    <w:tmpl w:val="6938F034"/>
    <w:lvl w:ilvl="0">
      <w:start w:val="1"/>
      <w:numFmt w:val="ordinal"/>
      <w:lvlText w:val="(%1)"/>
      <w:lvlJc w:val="left"/>
      <w:pPr>
        <w:tabs>
          <w:tab w:val="num" w:pos="1080"/>
        </w:tabs>
        <w:ind w:left="360" w:hanging="360"/>
      </w:pPr>
    </w:lvl>
  </w:abstractNum>
  <w:abstractNum w:abstractNumId="25" w15:restartNumberingAfterBreak="0">
    <w:nsid w:val="4B165851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3606E8"/>
    <w:multiLevelType w:val="singleLevel"/>
    <w:tmpl w:val="FB103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2767F6"/>
    <w:multiLevelType w:val="singleLevel"/>
    <w:tmpl w:val="3B5458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39C5EC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C911B6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30" w15:restartNumberingAfterBreak="0">
    <w:nsid w:val="583A0276"/>
    <w:multiLevelType w:val="singleLevel"/>
    <w:tmpl w:val="FB103E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3F2BDD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8B32F4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33" w15:restartNumberingAfterBreak="0">
    <w:nsid w:val="618040ED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34" w15:restartNumberingAfterBreak="0">
    <w:nsid w:val="64DD2E4C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35" w15:restartNumberingAfterBreak="0">
    <w:nsid w:val="6A88271F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DD4240"/>
    <w:multiLevelType w:val="singleLevel"/>
    <w:tmpl w:val="10CA7548"/>
    <w:lvl w:ilvl="0">
      <w:start w:val="1"/>
      <w:numFmt w:val="none"/>
      <w:lvlText w:val="(16%1.)"/>
      <w:lvlJc w:val="left"/>
      <w:pPr>
        <w:tabs>
          <w:tab w:val="num" w:pos="720"/>
        </w:tabs>
        <w:ind w:left="360" w:hanging="360"/>
      </w:pPr>
    </w:lvl>
  </w:abstractNum>
  <w:abstractNum w:abstractNumId="37" w15:restartNumberingAfterBreak="0">
    <w:nsid w:val="6E0E5DE0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3624DF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abstractNum w:abstractNumId="39" w15:restartNumberingAfterBreak="0">
    <w:nsid w:val="7055374A"/>
    <w:multiLevelType w:val="singleLevel"/>
    <w:tmpl w:val="60FAB9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431272"/>
    <w:multiLevelType w:val="hybridMultilevel"/>
    <w:tmpl w:val="B5EA3E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22A4"/>
    <w:multiLevelType w:val="singleLevel"/>
    <w:tmpl w:val="C9AC551E"/>
    <w:lvl w:ilvl="0">
      <w:start w:val="1"/>
      <w:numFmt w:val="ordinal"/>
      <w:lvlText w:val="(%1)"/>
      <w:lvlJc w:val="left"/>
      <w:pPr>
        <w:tabs>
          <w:tab w:val="num" w:pos="1080"/>
        </w:tabs>
        <w:ind w:left="680" w:hanging="680"/>
      </w:p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7"/>
  </w:num>
  <w:num w:numId="5">
    <w:abstractNumId w:val="25"/>
  </w:num>
  <w:num w:numId="6">
    <w:abstractNumId w:val="31"/>
  </w:num>
  <w:num w:numId="7">
    <w:abstractNumId w:val="36"/>
  </w:num>
  <w:num w:numId="8">
    <w:abstractNumId w:val="23"/>
  </w:num>
  <w:num w:numId="9">
    <w:abstractNumId w:val="4"/>
  </w:num>
  <w:num w:numId="10">
    <w:abstractNumId w:val="6"/>
  </w:num>
  <w:num w:numId="11">
    <w:abstractNumId w:val="32"/>
  </w:num>
  <w:num w:numId="12">
    <w:abstractNumId w:val="37"/>
  </w:num>
  <w:num w:numId="13">
    <w:abstractNumId w:val="16"/>
  </w:num>
  <w:num w:numId="14">
    <w:abstractNumId w:val="35"/>
  </w:num>
  <w:num w:numId="15">
    <w:abstractNumId w:val="5"/>
  </w:num>
  <w:num w:numId="16">
    <w:abstractNumId w:val="18"/>
  </w:num>
  <w:num w:numId="17">
    <w:abstractNumId w:val="17"/>
  </w:num>
  <w:num w:numId="18">
    <w:abstractNumId w:val="13"/>
  </w:num>
  <w:num w:numId="19">
    <w:abstractNumId w:val="38"/>
  </w:num>
  <w:num w:numId="20">
    <w:abstractNumId w:val="15"/>
  </w:num>
  <w:num w:numId="21">
    <w:abstractNumId w:val="20"/>
  </w:num>
  <w:num w:numId="22">
    <w:abstractNumId w:val="39"/>
  </w:num>
  <w:num w:numId="23">
    <w:abstractNumId w:val="1"/>
  </w:num>
  <w:num w:numId="24">
    <w:abstractNumId w:val="29"/>
  </w:num>
  <w:num w:numId="25">
    <w:abstractNumId w:val="34"/>
  </w:num>
  <w:num w:numId="26">
    <w:abstractNumId w:val="33"/>
  </w:num>
  <w:num w:numId="27">
    <w:abstractNumId w:val="3"/>
  </w:num>
  <w:num w:numId="28">
    <w:abstractNumId w:val="41"/>
  </w:num>
  <w:num w:numId="29">
    <w:abstractNumId w:val="9"/>
  </w:num>
  <w:num w:numId="30">
    <w:abstractNumId w:val="7"/>
  </w:num>
  <w:num w:numId="31">
    <w:abstractNumId w:val="12"/>
  </w:num>
  <w:num w:numId="32">
    <w:abstractNumId w:val="11"/>
  </w:num>
  <w:num w:numId="33">
    <w:abstractNumId w:val="0"/>
  </w:num>
  <w:num w:numId="34">
    <w:abstractNumId w:val="28"/>
  </w:num>
  <w:num w:numId="35">
    <w:abstractNumId w:val="19"/>
  </w:num>
  <w:num w:numId="36">
    <w:abstractNumId w:val="26"/>
  </w:num>
  <w:num w:numId="37">
    <w:abstractNumId w:val="8"/>
  </w:num>
  <w:num w:numId="38">
    <w:abstractNumId w:val="30"/>
  </w:num>
  <w:num w:numId="39">
    <w:abstractNumId w:val="10"/>
  </w:num>
  <w:num w:numId="40">
    <w:abstractNumId w:val="2"/>
  </w:num>
  <w:num w:numId="41">
    <w:abstractNumId w:val="2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7"/>
    <w:rsid w:val="00044AFA"/>
    <w:rsid w:val="001B1CA0"/>
    <w:rsid w:val="00224AFE"/>
    <w:rsid w:val="00263A46"/>
    <w:rsid w:val="004C2275"/>
    <w:rsid w:val="005428F7"/>
    <w:rsid w:val="005C30EF"/>
    <w:rsid w:val="008E344C"/>
    <w:rsid w:val="00B4051F"/>
    <w:rsid w:val="00C34EBA"/>
    <w:rsid w:val="00D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BFF3D4-25CF-49A9-9ABC-F8B2ADC5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28F7"/>
    <w:pPr>
      <w:keepNext/>
      <w:ind w:left="1416" w:firstLine="708"/>
      <w:jc w:val="both"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28F7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5428F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428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28F7"/>
    <w:pPr>
      <w:ind w:left="720"/>
      <w:contextualSpacing/>
    </w:pPr>
  </w:style>
  <w:style w:type="table" w:styleId="Rcsostblzat">
    <w:name w:val="Table Grid"/>
    <w:basedOn w:val="Normltblzat"/>
    <w:uiPriority w:val="59"/>
    <w:rsid w:val="00B405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05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51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5352</Words>
  <Characters>36933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Tolnai Róbert</cp:lastModifiedBy>
  <cp:revision>1</cp:revision>
  <cp:lastPrinted>2015-10-29T13:41:00Z</cp:lastPrinted>
  <dcterms:created xsi:type="dcterms:W3CDTF">2018-11-20T09:59:00Z</dcterms:created>
  <dcterms:modified xsi:type="dcterms:W3CDTF">2018-11-20T09:59:00Z</dcterms:modified>
</cp:coreProperties>
</file>